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rPr>
          <w:rFonts w:hint="eastAsia" w:ascii="CESI黑体-GB2312" w:hAnsi="CESI黑体-GB2312" w:eastAsia="CESI黑体-GB2312" w:cs="CESI黑体-GB2312"/>
          <w:sz w:val="32"/>
          <w:szCs w:val="32"/>
          <w:highlight w:val="none"/>
        </w:rPr>
      </w:r>
      <w:r/>
    </w:p>
    <w:p>
      <w:pPr>
        <w:pStyle w:val="782"/>
        <w:ind w:firstLine="300"/>
        <w:spacing w:line="360" w:lineRule="auto"/>
        <w:rPr>
          <w:sz w:val="60"/>
          <w:szCs w:val="60"/>
          <w:highlight w:val="none"/>
        </w:rPr>
      </w:pPr>
      <w:r>
        <w:rPr>
          <w:sz w:val="60"/>
          <w:szCs w:val="60"/>
          <w:highlight w:val="none"/>
        </w:rPr>
      </w:r>
      <w:r/>
    </w:p>
    <w:p>
      <w:pPr>
        <w:pStyle w:val="814"/>
        <w:tabs>
          <w:tab w:val="left" w:pos="567" w:leader="none"/>
        </w:tabs>
        <w:rPr>
          <w:sz w:val="60"/>
          <w:szCs w:val="60"/>
          <w:highlight w:val="none"/>
        </w:rPr>
      </w:pPr>
      <w:r>
        <w:rPr>
          <w:sz w:val="60"/>
          <w:szCs w:val="60"/>
          <w:highlight w:val="none"/>
        </w:rPr>
      </w:r>
      <w:r/>
    </w:p>
    <w:p>
      <w:pPr>
        <w:pStyle w:val="782"/>
        <w:rPr>
          <w:highlight w:val="none"/>
        </w:rPr>
      </w:pPr>
      <w:r>
        <w:rPr>
          <w:highlight w:val="none"/>
        </w:rPr>
      </w:r>
      <w:r/>
    </w:p>
    <w:p>
      <w:pPr>
        <w:pStyle w:val="782"/>
        <w:spacing w:line="360" w:lineRule="auto"/>
        <w:rPr>
          <w:sz w:val="60"/>
          <w:szCs w:val="60"/>
          <w:highlight w:val="none"/>
        </w:rPr>
      </w:pPr>
      <w:r>
        <w:rPr>
          <w:sz w:val="60"/>
          <w:szCs w:val="60"/>
          <w:highlight w:val="none"/>
        </w:rPr>
      </w:r>
      <w:r/>
    </w:p>
    <w:p>
      <w:pPr>
        <w:pStyle w:val="782"/>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782"/>
        <w:jc w:val="center"/>
        <w:spacing w:line="360" w:lineRule="auto"/>
        <w:rPr>
          <w:rFonts w:ascii="宋体" w:hAnsi="宋体"/>
          <w:b/>
          <w:bCs/>
          <w:sz w:val="60"/>
          <w:szCs w:val="60"/>
          <w:highlight w:val="none"/>
        </w:rPr>
      </w:pPr>
      <w:r>
        <w:rPr>
          <w:rFonts w:ascii="宋体" w:hAnsi="宋体"/>
          <w:b/>
          <w:bCs/>
          <w:sz w:val="60"/>
          <w:szCs w:val="60"/>
          <w:highlight w:val="none"/>
        </w:rPr>
      </w:r>
      <w:r/>
    </w:p>
    <w:p>
      <w:pPr>
        <w:pStyle w:val="782"/>
        <w:spacing w:line="360" w:lineRule="auto"/>
        <w:rPr>
          <w:rFonts w:ascii="宋体" w:hAnsi="宋体"/>
          <w:b/>
          <w:bCs/>
          <w:sz w:val="60"/>
          <w:szCs w:val="60"/>
          <w:highlight w:val="none"/>
        </w:rPr>
      </w:pPr>
      <w:r>
        <w:rPr>
          <w:rFonts w:ascii="宋体" w:hAnsi="宋体"/>
          <w:b/>
          <w:bCs/>
          <w:sz w:val="60"/>
          <w:szCs w:val="60"/>
          <w:highlight w:val="none"/>
        </w:rPr>
      </w:r>
      <w:r/>
    </w:p>
    <w:p>
      <w:pPr>
        <w:pStyle w:val="814"/>
        <w:tabs>
          <w:tab w:val="left" w:pos="567" w:leader="none"/>
        </w:tabs>
        <w:rPr>
          <w:highlight w:val="none"/>
        </w:rPr>
      </w:pPr>
      <w:r>
        <w:rPr>
          <w:highlight w:val="none"/>
        </w:rPr>
      </w:r>
      <w:r/>
    </w:p>
    <w:p>
      <w:pPr>
        <w:pStyle w:val="782"/>
        <w:spacing w:line="360" w:lineRule="auto"/>
        <w:rPr>
          <w:rFonts w:ascii="宋体" w:hAnsi="宋体"/>
          <w:b/>
          <w:bCs/>
          <w:sz w:val="60"/>
          <w:szCs w:val="60"/>
          <w:highlight w:val="none"/>
        </w:rPr>
      </w:pPr>
      <w:r>
        <w:rPr>
          <w:rFonts w:ascii="宋体" w:hAnsi="宋体"/>
          <w:b/>
          <w:bCs/>
          <w:sz w:val="60"/>
          <w:szCs w:val="60"/>
          <w:highlight w:val="none"/>
        </w:rPr>
      </w:r>
      <w:r/>
    </w:p>
    <w:p>
      <w:pPr>
        <w:pStyle w:val="782"/>
        <w:ind w:left="2621" w:hanging="1689"/>
        <w:jc w:val="left"/>
        <w:spacing w:line="360" w:lineRule="auto"/>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项目名称：</w:t>
      </w:r>
      <w:r>
        <w:rPr>
          <w:rFonts w:hint="eastAsia" w:ascii="宋体" w:hAnsi="宋体" w:eastAsia="宋体" w:cs="宋体"/>
          <w:bCs/>
          <w:sz w:val="32"/>
          <w:szCs w:val="32"/>
          <w:highlight w:val="none"/>
          <w:lang w:eastAsia="zh-CN"/>
        </w:rPr>
        <w:t xml:space="preserve">竹箦镇社会福利中心运营服务</w:t>
      </w:r>
      <w:r>
        <w:rPr>
          <w:rFonts w:hint="eastAsia" w:ascii="宋体" w:hAnsi="宋体" w:eastAsia="宋体" w:cs="宋体"/>
          <w:bCs/>
          <w:sz w:val="32"/>
          <w:szCs w:val="32"/>
          <w:highlight w:val="none"/>
        </w:rPr>
        <w:tab/>
      </w:r>
      <w:r>
        <w:rPr>
          <w:rFonts w:hint="eastAsia" w:ascii="宋体" w:hAnsi="宋体" w:eastAsia="宋体" w:cs="宋体"/>
          <w:bCs/>
          <w:sz w:val="32"/>
          <w:szCs w:val="32"/>
          <w:highlight w:val="none"/>
        </w:rPr>
      </w:r>
      <w:r/>
    </w:p>
    <w:p>
      <w:pPr>
        <w:pStyle w:val="782"/>
        <w:ind w:left="2621" w:hanging="1689"/>
        <w:jc w:val="left"/>
        <w:spacing w:line="360" w:lineRule="auto"/>
        <w:tabs>
          <w:tab w:val="left" w:pos="3240" w:leader="none"/>
          <w:tab w:val="left" w:pos="3420" w:leader="none"/>
        </w:tabs>
        <w:rPr>
          <w:rFonts w:hint="eastAsia" w:ascii="宋体" w:hAnsi="宋体" w:eastAsia="宋体" w:cs="宋体"/>
          <w:b/>
          <w:sz w:val="32"/>
          <w:szCs w:val="32"/>
          <w:highlight w:val="none"/>
          <w:lang w:eastAsia="zh-CN"/>
        </w:rPr>
      </w:pPr>
      <w:r>
        <w:rPr>
          <w:rFonts w:hint="eastAsia" w:ascii="宋体" w:hAnsi="宋体" w:eastAsia="宋体" w:cs="宋体"/>
          <w:bCs/>
          <w:sz w:val="32"/>
          <w:szCs w:val="32"/>
          <w:highlight w:val="none"/>
        </w:rPr>
        <w:t xml:space="preserve">项目编号/包号：</w:t>
      </w:r>
      <w:r>
        <w:rPr>
          <w:rFonts w:hint="eastAsia" w:ascii="宋体" w:hAnsi="宋体" w:eastAsia="宋体" w:cs="宋体"/>
          <w:bCs/>
          <w:sz w:val="32"/>
          <w:szCs w:val="32"/>
          <w:highlight w:val="none"/>
          <w:lang w:eastAsia="zh-CN"/>
        </w:rPr>
        <w:t xml:space="preserve">JSZC-320481-DCHR-C2026-0013</w:t>
      </w:r>
      <w:r>
        <w:rPr>
          <w:rFonts w:hint="eastAsia" w:ascii="宋体" w:hAnsi="宋体" w:eastAsia="宋体" w:cs="宋体"/>
          <w:b/>
          <w:sz w:val="32"/>
          <w:szCs w:val="32"/>
          <w:highlight w:val="none"/>
          <w:lang w:eastAsia="zh-CN"/>
        </w:rPr>
      </w:r>
      <w:r/>
    </w:p>
    <w:p>
      <w:pPr>
        <w:pStyle w:val="782"/>
        <w:ind w:left="2621" w:hanging="1689"/>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采 购 人：</w:t>
      </w:r>
      <w:r>
        <w:rPr>
          <w:rFonts w:hint="eastAsia" w:ascii="宋体" w:hAnsi="宋体" w:eastAsia="宋体" w:cs="宋体"/>
          <w:bCs/>
          <w:sz w:val="32"/>
          <w:szCs w:val="32"/>
          <w:highlight w:val="none"/>
          <w:lang w:eastAsia="zh-CN"/>
        </w:rPr>
        <w:t xml:space="preserve">溧阳市竹箦镇人民政府</w:t>
      </w:r>
      <w:r>
        <w:rPr>
          <w:rFonts w:hint="eastAsia" w:ascii="宋体" w:hAnsi="宋体" w:eastAsia="宋体" w:cs="宋体"/>
          <w:bCs/>
          <w:sz w:val="32"/>
          <w:szCs w:val="32"/>
          <w:highlight w:val="none"/>
          <w:lang w:eastAsia="zh-CN"/>
        </w:rPr>
      </w:r>
      <w:r/>
    </w:p>
    <w:p>
      <w:pPr>
        <w:pStyle w:val="782"/>
        <w:ind w:left="2621" w:hanging="1689"/>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2"/>
          <w:szCs w:val="32"/>
          <w:highlight w:val="none"/>
        </w:rPr>
        <w:t xml:space="preserve">采购代理机构：江苏大成恒睿土地房地产资产评估咨询有限公司</w:t>
      </w:r>
      <w:r>
        <w:rPr>
          <w:rFonts w:hint="eastAsia" w:ascii="宋体" w:hAnsi="宋体" w:eastAsia="宋体" w:cs="宋体"/>
          <w:bCs/>
          <w:sz w:val="36"/>
          <w:szCs w:val="36"/>
          <w:highlight w:val="none"/>
        </w:rPr>
      </w:r>
      <w:r/>
    </w:p>
    <w:p>
      <w:pPr>
        <w:pStyle w:val="782"/>
        <w:jc w:val="left"/>
        <w:widowControl/>
        <w:rPr>
          <w:color w:val="000000"/>
          <w:sz w:val="24"/>
          <w:highlight w:val="none"/>
        </w:rPr>
      </w:pPr>
      <w:r>
        <w:rPr>
          <w:b/>
          <w:bCs/>
          <w:sz w:val="44"/>
          <w:highlight w:val="none"/>
        </w:rPr>
        <w:br w:type="page" w:clear="all"/>
      </w:r>
      <w:r>
        <w:rPr>
          <w:color w:val="000000"/>
          <w:sz w:val="24"/>
          <w:highlight w:val="none"/>
        </w:rPr>
      </w:r>
      <w:r/>
    </w:p>
    <w:p>
      <w:pPr>
        <w:pStyle w:val="866"/>
        <w:spacing w:line="360" w:lineRule="auto"/>
        <w:rPr>
          <w:rFonts w:ascii="Times New Roman" w:hAnsi="Times New Roman" w:cs="Times New Roman"/>
          <w:highlight w:val="none"/>
        </w:rPr>
      </w:pPr>
      <w:r>
        <w:rPr>
          <w:rFonts w:ascii="Times New Roman" w:hAnsi="Times New Roman" w:cs="Times New Roman"/>
          <w:highlight w:val="none"/>
        </w:rPr>
      </w:r>
      <w:r/>
    </w:p>
    <w:p>
      <w:pPr>
        <w:pStyle w:val="782"/>
        <w:jc w:val="center"/>
        <w:spacing w:line="360" w:lineRule="auto"/>
        <w:rPr>
          <w:b/>
          <w:sz w:val="36"/>
          <w:szCs w:val="36"/>
          <w:highlight w:val="none"/>
        </w:rPr>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782"/>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pStyle w:val="836"/>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_Toc19414 </w:instrText>
      </w:r>
      <w:r>
        <w:rPr>
          <w:rFonts w:ascii="Times New Roman" w:hAnsi="Times New Roman"/>
          <w:highlight w:val="none"/>
        </w:rPr>
        <w:fldChar w:fldCharType="separate"/>
      </w:r>
      <w:r>
        <w:rPr>
          <w:szCs w:val="36"/>
          <w:highlight w:val="none"/>
        </w:rPr>
        <w:t xml:space="preserve">第一章   </w:t>
      </w:r>
      <w:r>
        <w:rPr>
          <w:rFonts w:hint="eastAsia"/>
          <w:szCs w:val="36"/>
          <w:highlight w:val="none"/>
        </w:rPr>
        <w:t xml:space="preserve">竞争性磋商公告</w:t>
      </w:r>
      <w:r>
        <w:rPr>
          <w:highlight w:val="none"/>
        </w:rPr>
        <w:tab/>
      </w:r>
      <w:r>
        <w:rPr>
          <w:highlight w:val="none"/>
        </w:rPr>
        <w:fldChar w:fldCharType="begin"/>
      </w:r>
      <w:r>
        <w:rPr>
          <w:highlight w:val="none"/>
        </w:rPr>
        <w:instrText xml:space="preserve"> PAGEREF _Toc19414 \h </w:instrText>
      </w:r>
      <w:r>
        <w:rPr>
          <w:highlight w:val="none"/>
        </w:rPr>
        <w:fldChar w:fldCharType="separate"/>
      </w:r>
      <w:r>
        <w:rPr>
          <w:highlight w:val="none"/>
        </w:rPr>
        <w:t xml:space="preserve">1</w:t>
      </w:r>
      <w:r>
        <w:rPr>
          <w:highlight w:val="none"/>
        </w:rPr>
        <w:fldChar w:fldCharType="end"/>
      </w:r>
      <w:r>
        <w:rPr>
          <w:rFonts w:ascii="Times New Roman" w:hAnsi="Times New Roman"/>
          <w:highlight w:val="none"/>
        </w:rPr>
        <w:fldChar w:fldCharType="end"/>
      </w:r>
      <w:r>
        <w:rPr>
          <w:highlight w:val="none"/>
        </w:rPr>
      </w:r>
      <w:r/>
    </w:p>
    <w:p>
      <w:pPr>
        <w:pStyle w:val="836"/>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_Toc32109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_Toc32109 \h </w:instrText>
      </w:r>
      <w:r>
        <w:rPr>
          <w:highlight w:val="none"/>
        </w:rPr>
        <w:fldChar w:fldCharType="separate"/>
      </w:r>
      <w:r>
        <w:rPr>
          <w:highlight w:val="none"/>
        </w:rPr>
        <w:t xml:space="preserve">6</w:t>
      </w:r>
      <w:r>
        <w:rPr>
          <w:highlight w:val="none"/>
        </w:rPr>
        <w:fldChar w:fldCharType="end"/>
      </w:r>
      <w:r>
        <w:rPr>
          <w:rFonts w:ascii="Times New Roman" w:hAnsi="Times New Roman"/>
          <w:highlight w:val="none"/>
        </w:rPr>
        <w:fldChar w:fldCharType="end"/>
      </w:r>
      <w:r>
        <w:rPr>
          <w:highlight w:val="none"/>
        </w:rPr>
      </w:r>
      <w:r/>
    </w:p>
    <w:p>
      <w:pPr>
        <w:pStyle w:val="836"/>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_Toc32660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_Toc32660 \h </w:instrText>
      </w:r>
      <w:r>
        <w:rPr>
          <w:highlight w:val="none"/>
        </w:rPr>
        <w:fldChar w:fldCharType="separate"/>
      </w:r>
      <w:r>
        <w:rPr>
          <w:highlight w:val="none"/>
        </w:rPr>
        <w:t xml:space="preserve">21</w:t>
      </w:r>
      <w:r>
        <w:rPr>
          <w:highlight w:val="none"/>
        </w:rPr>
        <w:fldChar w:fldCharType="end"/>
      </w:r>
      <w:r>
        <w:rPr>
          <w:rFonts w:ascii="Times New Roman" w:hAnsi="Times New Roman"/>
          <w:highlight w:val="none"/>
        </w:rPr>
        <w:fldChar w:fldCharType="end"/>
      </w:r>
      <w:r>
        <w:rPr>
          <w:highlight w:val="none"/>
        </w:rPr>
      </w:r>
      <w:r/>
    </w:p>
    <w:p>
      <w:pPr>
        <w:pStyle w:val="836"/>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_Toc12300 </w:instrText>
      </w:r>
      <w:r>
        <w:rPr>
          <w:rFonts w:ascii="Times New Roman" w:hAnsi="Times New Roman"/>
          <w:highlight w:val="none"/>
        </w:rPr>
        <w:fldChar w:fldCharType="separate"/>
      </w:r>
      <w:r>
        <w:rPr>
          <w:szCs w:val="36"/>
          <w:highlight w:val="none"/>
        </w:rPr>
        <w:t xml:space="preserve">第四章   采购需求</w:t>
      </w:r>
      <w:r>
        <w:rPr>
          <w:highlight w:val="none"/>
        </w:rPr>
        <w:tab/>
      </w:r>
      <w:r>
        <w:rPr>
          <w:highlight w:val="none"/>
        </w:rPr>
        <w:fldChar w:fldCharType="begin"/>
      </w:r>
      <w:r>
        <w:rPr>
          <w:highlight w:val="none"/>
        </w:rPr>
        <w:instrText xml:space="preserve"> PAGEREF _Toc12300 \h </w:instrText>
      </w:r>
      <w:r>
        <w:rPr>
          <w:highlight w:val="none"/>
        </w:rPr>
        <w:fldChar w:fldCharType="separate"/>
      </w:r>
      <w:r>
        <w:rPr>
          <w:highlight w:val="none"/>
        </w:rPr>
        <w:t xml:space="preserve">33</w:t>
      </w:r>
      <w:r>
        <w:rPr>
          <w:highlight w:val="none"/>
        </w:rPr>
        <w:fldChar w:fldCharType="end"/>
      </w:r>
      <w:r>
        <w:rPr>
          <w:rFonts w:ascii="Times New Roman" w:hAnsi="Times New Roman"/>
          <w:highlight w:val="none"/>
        </w:rPr>
        <w:fldChar w:fldCharType="end"/>
      </w:r>
      <w:r>
        <w:rPr>
          <w:highlight w:val="none"/>
        </w:rPr>
      </w:r>
      <w:r/>
    </w:p>
    <w:p>
      <w:pPr>
        <w:pStyle w:val="836"/>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_Toc18121 </w:instrText>
      </w:r>
      <w:r>
        <w:rPr>
          <w:rFonts w:ascii="Times New Roman" w:hAnsi="Times New Roman"/>
          <w:highlight w:val="none"/>
        </w:rPr>
        <w:fldChar w:fldCharType="separate"/>
      </w:r>
      <w:r>
        <w:rPr>
          <w:szCs w:val="36"/>
          <w:highlight w:val="none"/>
        </w:rPr>
        <w:t xml:space="preserve">第五章   合同草案条款</w:t>
      </w:r>
      <w:r>
        <w:rPr>
          <w:highlight w:val="none"/>
        </w:rPr>
        <w:tab/>
      </w:r>
      <w:r>
        <w:rPr>
          <w:highlight w:val="none"/>
        </w:rPr>
        <w:fldChar w:fldCharType="begin"/>
      </w:r>
      <w:r>
        <w:rPr>
          <w:highlight w:val="none"/>
        </w:rPr>
        <w:instrText xml:space="preserve"> PAGEREF _Toc18121 \h </w:instrText>
      </w:r>
      <w:r>
        <w:rPr>
          <w:highlight w:val="none"/>
        </w:rPr>
        <w:fldChar w:fldCharType="separate"/>
      </w:r>
      <w:r>
        <w:rPr>
          <w:highlight w:val="none"/>
        </w:rPr>
        <w:t xml:space="preserve">35</w:t>
      </w:r>
      <w:r>
        <w:rPr>
          <w:highlight w:val="none"/>
        </w:rPr>
        <w:fldChar w:fldCharType="end"/>
      </w:r>
      <w:r>
        <w:rPr>
          <w:rFonts w:ascii="Times New Roman" w:hAnsi="Times New Roman"/>
          <w:highlight w:val="none"/>
        </w:rPr>
        <w:fldChar w:fldCharType="end"/>
      </w:r>
      <w:r>
        <w:rPr>
          <w:highlight w:val="none"/>
        </w:rPr>
      </w:r>
      <w:r/>
    </w:p>
    <w:p>
      <w:pPr>
        <w:pStyle w:val="836"/>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_Toc25428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highlight w:val="none"/>
        </w:rPr>
        <w:fldChar w:fldCharType="begin"/>
      </w:r>
      <w:r>
        <w:rPr>
          <w:highlight w:val="none"/>
        </w:rPr>
        <w:instrText xml:space="preserve"> PAGEREF _Toc25428 \h </w:instrText>
      </w:r>
      <w:r>
        <w:rPr>
          <w:highlight w:val="none"/>
        </w:rPr>
        <w:fldChar w:fldCharType="separate"/>
      </w:r>
      <w:r>
        <w:rPr>
          <w:highlight w:val="none"/>
        </w:rPr>
        <w:t xml:space="preserve">35</w:t>
      </w:r>
      <w:r>
        <w:rPr>
          <w:highlight w:val="none"/>
        </w:rPr>
        <w:fldChar w:fldCharType="end"/>
      </w:r>
      <w:r>
        <w:rPr>
          <w:rFonts w:ascii="Times New Roman" w:hAnsi="Times New Roman"/>
          <w:highlight w:val="none"/>
        </w:rPr>
        <w:fldChar w:fldCharType="end"/>
      </w:r>
      <w:r>
        <w:rPr>
          <w:highlight w:val="none"/>
        </w:rPr>
      </w:r>
      <w:r/>
    </w:p>
    <w:p>
      <w:pPr>
        <w:pStyle w:val="836"/>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836"/>
        <w:spacing w:line="360" w:lineRule="auto"/>
        <w:tabs>
          <w:tab w:val="left" w:pos="1050" w:leader="none"/>
          <w:tab w:val="right" w:pos="8937" w:leader="dot"/>
        </w:tabs>
        <w:rPr>
          <w:b w:val="0"/>
          <w:sz w:val="36"/>
          <w:szCs w:val="36"/>
          <w:highlight w:val="none"/>
        </w:rPr>
      </w:pPr>
      <w:r>
        <w:rPr>
          <w:b w:val="0"/>
          <w:sz w:val="36"/>
          <w:szCs w:val="36"/>
          <w:highlight w:val="none"/>
        </w:rPr>
      </w:r>
      <w:r/>
    </w:p>
    <w:p>
      <w:pPr>
        <w:pStyle w:val="782"/>
        <w:jc w:val="center"/>
        <w:spacing w:line="360" w:lineRule="auto"/>
        <w:rPr>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br w:type="page" w:clear="all"/>
      </w:r>
      <w:r/>
    </w:p>
    <w:p>
      <w:pPr>
        <w:pStyle w:val="782"/>
        <w:jc w:val="center"/>
        <w:spacing w:line="360" w:lineRule="auto"/>
        <w:rPr>
          <w:b/>
          <w:sz w:val="36"/>
          <w:szCs w:val="36"/>
          <w:highlight w:val="none"/>
        </w:rPr>
        <w:outlineLvl w:val="0"/>
      </w:pPr>
      <w:r/>
      <w:bookmarkStart w:id="1" w:name="_Toc19414"/>
      <w:r>
        <w:rPr>
          <w:b/>
          <w:sz w:val="36"/>
          <w:szCs w:val="36"/>
          <w:highlight w:val="none"/>
        </w:rPr>
        <w:t xml:space="preserve">第一章   </w:t>
      </w:r>
      <w:bookmarkStart w:id="2" w:name="_Toc28359079"/>
      <w:r/>
      <w:bookmarkStart w:id="3" w:name="_Toc28359002"/>
      <w:r/>
      <w:bookmarkStart w:id="4" w:name="_Toc35393790"/>
      <w:r/>
      <w:bookmarkStart w:id="5" w:name="_Toc35393621"/>
      <w:r/>
      <w:bookmarkStart w:id="6" w:name="_Hlk24379207"/>
      <w:r>
        <w:rPr>
          <w:rFonts w:hint="eastAsia"/>
          <w:b/>
          <w:sz w:val="36"/>
          <w:szCs w:val="36"/>
          <w:highlight w:val="none"/>
        </w:rPr>
        <w:t xml:space="preserve">竞争性磋商公告</w:t>
      </w:r>
      <w:bookmarkEnd w:id="1"/>
      <w:r>
        <w:rPr>
          <w:b/>
          <w:sz w:val="36"/>
          <w:szCs w:val="36"/>
          <w:highlight w:val="none"/>
        </w:rPr>
      </w:r>
      <w:r/>
    </w:p>
    <w:p>
      <w:pPr>
        <w:pStyle w:val="782"/>
        <w:jc w:val="center"/>
        <w:spacing w:line="500" w:lineRule="exact"/>
        <w:rPr>
          <w:rFonts w:hint="eastAsia" w:ascii="宋体" w:hAnsi="宋体" w:eastAsia="宋体" w:cs="宋体"/>
          <w:bCs/>
          <w:sz w:val="36"/>
          <w:szCs w:val="36"/>
          <w:highlight w:val="none"/>
          <w:lang w:eastAsia="zh-CN"/>
        </w:rPr>
      </w:pPr>
      <w:r>
        <w:rPr>
          <w:rFonts w:hint="eastAsia" w:ascii="宋体" w:hAnsi="宋体" w:cs="宋体"/>
          <w:bCs/>
          <w:sz w:val="36"/>
          <w:szCs w:val="36"/>
          <w:highlight w:val="none"/>
          <w:lang w:eastAsia="zh-CN"/>
        </w:rPr>
        <w:t xml:space="preserve">竹箦镇社会福利中心（敬老院）运营服务</w:t>
      </w:r>
      <w:r>
        <w:rPr>
          <w:rFonts w:hint="eastAsia" w:ascii="宋体" w:hAnsi="宋体" w:eastAsia="宋体" w:cs="宋体"/>
          <w:bCs/>
          <w:sz w:val="36"/>
          <w:szCs w:val="36"/>
          <w:highlight w:val="none"/>
          <w:lang w:eastAsia="zh-CN"/>
        </w:rPr>
      </w:r>
      <w:r/>
    </w:p>
    <w:p>
      <w:pPr>
        <w:pStyle w:val="782"/>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竞争性磋商公告</w:t>
      </w:r>
      <w:r>
        <w:rPr>
          <w:rFonts w:hint="eastAsia" w:ascii="宋体" w:hAnsi="宋体" w:cs="宋体"/>
          <w:bCs/>
          <w:sz w:val="36"/>
          <w:szCs w:val="36"/>
          <w:highlight w:val="none"/>
        </w:rPr>
      </w:r>
      <w:r/>
    </w:p>
    <w:p>
      <w:pPr>
        <w:pStyle w:val="782"/>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782"/>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竹箦镇社会福利中心（敬老院）运营服务</w:t>
      </w:r>
      <w:r>
        <w:rPr>
          <w:rFonts w:hint="eastAsia" w:ascii="宋体" w:hAnsi="宋体"/>
          <w:sz w:val="24"/>
          <w:highlight w:val="none"/>
        </w:rPr>
        <w:t xml:space="preserve">采购项目的潜在供应商应在</w:t>
      </w:r>
      <w:r>
        <w:rPr>
          <w:rFonts w:hint="eastAsia" w:ascii="宋体" w:hAnsi="宋体"/>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4</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2</w:t>
      </w:r>
      <w:r>
        <w:rPr>
          <w:rFonts w:hint="eastAsia" w:ascii="宋体" w:hAnsi="宋体" w:cs="仿宋_GB2312"/>
          <w:b/>
          <w:spacing w:val="2"/>
          <w:sz w:val="24"/>
          <w:highlight w:val="none"/>
          <w:u w:val="single"/>
          <w:lang w:val="en-US" w:eastAsia="zh-CN"/>
        </w:rPr>
        <w:t xml:space="preserve">7</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w:t>
      </w:r>
      <w:r>
        <w:rPr>
          <w:rFonts w:hint="eastAsia" w:ascii="宋体" w:hAnsi="宋体" w:cs="仿宋_GB2312"/>
          <w:b/>
          <w:spacing w:val="2"/>
          <w:sz w:val="24"/>
          <w:highlight w:val="none"/>
          <w:u w:val="single"/>
          <w:lang w:val="en-US" w:eastAsia="zh-CN"/>
        </w:rPr>
        <w:t xml:space="preserve">4</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782"/>
        <w:spacing w:line="360" w:lineRule="auto"/>
        <w:rPr>
          <w:rFonts w:hint="eastAsia"/>
          <w:sz w:val="24"/>
          <w:highlight w:val="none"/>
        </w:rPr>
      </w:pPr>
      <w:r>
        <w:rPr>
          <w:rFonts w:hint="eastAsia"/>
          <w:sz w:val="24"/>
          <w:highlight w:val="none"/>
        </w:rPr>
      </w:r>
      <w:r/>
    </w:p>
    <w:p>
      <w:pPr>
        <w:pStyle w:val="784"/>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Pr>
          <w:rFonts w:ascii="Times New Roman" w:hAnsi="Times New Roman" w:eastAsia="宋体"/>
          <w:sz w:val="24"/>
          <w:szCs w:val="24"/>
          <w:highlight w:val="none"/>
        </w:rPr>
      </w:r>
      <w:r/>
    </w:p>
    <w:p>
      <w:pPr>
        <w:pStyle w:val="782"/>
        <w:ind w:firstLine="480"/>
        <w:spacing w:line="360" w:lineRule="auto"/>
        <w:rPr>
          <w:rFonts w:hint="eastAsia" w:eastAsia="宋体"/>
          <w:sz w:val="24"/>
          <w:highlight w:val="none"/>
          <w:lang w:eastAsia="zh-CN"/>
        </w:rPr>
      </w:pPr>
      <w:r>
        <w:rPr>
          <w:sz w:val="24"/>
          <w:highlight w:val="none"/>
        </w:rPr>
        <w:t xml:space="preserve">1.项目编号/包号</w:t>
      </w:r>
      <w:r>
        <w:rPr>
          <w:rFonts w:hint="eastAsia"/>
          <w:sz w:val="24"/>
          <w:highlight w:val="none"/>
        </w:rPr>
        <w:t xml:space="preserve">：</w:t>
      </w:r>
      <w:r>
        <w:rPr>
          <w:rFonts w:hint="eastAsia"/>
          <w:sz w:val="24"/>
          <w:highlight w:val="none"/>
          <w:lang w:eastAsia="zh-CN"/>
        </w:rPr>
        <w:t xml:space="preserve">JSZC-320481-DCHR-C2026-0013</w:t>
      </w:r>
      <w:r>
        <w:rPr>
          <w:rFonts w:hint="eastAsia" w:eastAsia="宋体"/>
          <w:sz w:val="24"/>
          <w:highlight w:val="none"/>
          <w:lang w:eastAsia="zh-CN"/>
        </w:rPr>
      </w:r>
      <w:r/>
    </w:p>
    <w:p>
      <w:pPr>
        <w:pStyle w:val="782"/>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竹箦镇社会福利中心（敬老院）运营服务</w:t>
      </w:r>
      <w:r>
        <w:rPr>
          <w:rFonts w:hint="eastAsia" w:eastAsia="宋体"/>
          <w:sz w:val="24"/>
          <w:highlight w:val="none"/>
          <w:lang w:eastAsia="zh-CN"/>
        </w:rPr>
      </w:r>
      <w:r/>
    </w:p>
    <w:p>
      <w:pPr>
        <w:pStyle w:val="782"/>
        <w:ind w:firstLine="480"/>
        <w:spacing w:line="360" w:lineRule="auto"/>
        <w:rPr>
          <w:sz w:val="24"/>
          <w:highlight w:val="none"/>
        </w:rPr>
      </w:pPr>
      <w:r>
        <w:rPr>
          <w:sz w:val="24"/>
          <w:highlight w:val="none"/>
        </w:rPr>
        <w:t xml:space="preserve">3.采购方式：竞争性磋商</w:t>
      </w:r>
      <w:r>
        <w:rPr>
          <w:sz w:val="24"/>
          <w:highlight w:val="none"/>
        </w:rPr>
      </w:r>
      <w:r/>
    </w:p>
    <w:p>
      <w:pPr>
        <w:pStyle w:val="782"/>
        <w:ind w:firstLine="480"/>
        <w:spacing w:line="360" w:lineRule="auto"/>
        <w:rPr>
          <w:sz w:val="24"/>
          <w:highlight w:val="none"/>
        </w:rPr>
      </w:pPr>
      <w:r/>
      <w:bookmarkEnd w:id="6"/>
      <w:r/>
      <w:bookmarkStart w:id="7" w:name="_Toc35393622"/>
      <w:r/>
      <w:bookmarkStart w:id="8" w:name="_Toc28359003"/>
      <w:r/>
      <w:bookmarkStart w:id="9" w:name="_Toc28359080"/>
      <w:r/>
      <w:bookmarkStart w:id="10" w:name="_Toc35393791"/>
      <w:r>
        <w:rPr>
          <w:sz w:val="24"/>
          <w:highlight w:val="none"/>
        </w:rPr>
        <w:t xml:space="preserve">4.项目预算金额：</w:t>
      </w:r>
      <w:r>
        <w:rPr>
          <w:rFonts w:hint="eastAsia"/>
          <w:sz w:val="24"/>
          <w:highlight w:val="none"/>
          <w:lang w:val="en-US" w:eastAsia="zh-CN"/>
        </w:rPr>
        <w:t xml:space="preserve">251.55</w:t>
      </w:r>
      <w:r>
        <w:rPr>
          <w:rFonts w:hint="eastAsia"/>
          <w:sz w:val="24"/>
          <w:highlight w:val="none"/>
        </w:rPr>
        <w:t xml:space="preserve">万元</w:t>
      </w:r>
      <w:r>
        <w:rPr>
          <w:sz w:val="24"/>
          <w:highlight w:val="none"/>
        </w:rPr>
      </w:r>
      <w:r/>
    </w:p>
    <w:p>
      <w:pPr>
        <w:pStyle w:val="782"/>
        <w:ind w:firstLine="480"/>
        <w:spacing w:line="360" w:lineRule="auto"/>
        <w:rPr>
          <w:rFonts w:eastAsia="宋体"/>
          <w:sz w:val="24"/>
          <w:highlight w:val="none"/>
          <w:lang w:val="en-US" w:eastAsia="zh-CN"/>
        </w:rPr>
      </w:pPr>
      <w:r>
        <w:rPr>
          <w:rFonts w:hint="eastAsia"/>
          <w:sz w:val="24"/>
          <w:highlight w:val="none"/>
        </w:rPr>
        <w:t xml:space="preserve">5</w:t>
      </w:r>
      <w:r>
        <w:rPr>
          <w:sz w:val="24"/>
          <w:highlight w:val="none"/>
        </w:rPr>
        <w:t xml:space="preserve">.项目</w:t>
      </w:r>
      <w:r>
        <w:rPr>
          <w:rFonts w:hint="eastAsia"/>
          <w:sz w:val="24"/>
          <w:highlight w:val="none"/>
        </w:rPr>
        <w:t xml:space="preserve">最高限价</w:t>
      </w:r>
      <w:r>
        <w:rPr>
          <w:sz w:val="24"/>
          <w:highlight w:val="none"/>
        </w:rPr>
        <w:t xml:space="preserve">：</w:t>
      </w:r>
      <w:r>
        <w:rPr>
          <w:rFonts w:hint="eastAsia"/>
          <w:sz w:val="24"/>
          <w:highlight w:val="none"/>
          <w:lang w:val="en-US" w:eastAsia="zh-CN"/>
        </w:rPr>
        <w:t xml:space="preserve">2508300.00</w:t>
      </w:r>
      <w:r>
        <w:rPr>
          <w:rFonts w:eastAsia="宋体"/>
          <w:sz w:val="24"/>
          <w:highlight w:val="none"/>
          <w:lang w:val="en-US" w:eastAsia="zh-CN"/>
        </w:rPr>
        <w:t xml:space="preserve">元</w:t>
      </w:r>
      <w:r>
        <w:rPr>
          <w:rFonts w:eastAsia="宋体"/>
          <w:sz w:val="24"/>
          <w:highlight w:val="none"/>
          <w:lang w:val="en-US" w:eastAsia="zh-CN"/>
        </w:rPr>
      </w:r>
      <w:r/>
    </w:p>
    <w:p>
      <w:pPr>
        <w:pStyle w:val="782"/>
        <w:ind w:firstLine="480"/>
        <w:spacing w:line="360" w:lineRule="auto"/>
        <w:rPr>
          <w:rFonts w:hint="eastAsia"/>
          <w:sz w:val="24"/>
          <w:highlight w:val="none"/>
        </w:rPr>
      </w:pPr>
      <w:r>
        <w:rPr>
          <w:rFonts w:hint="eastAsia"/>
          <w:sz w:val="24"/>
          <w:highlight w:val="none"/>
        </w:rPr>
        <w:t xml:space="preserve">6.采购需求：</w:t>
      </w:r>
      <w:r>
        <w:rPr>
          <w:rFonts w:hint="eastAsia" w:eastAsia="宋体"/>
          <w:sz w:val="24"/>
          <w:highlight w:val="none"/>
          <w:lang w:eastAsia="zh-CN"/>
        </w:rPr>
        <w:t xml:space="preserve">竹箦镇社会福利中心（敬老院）运营服务</w:t>
      </w:r>
      <w:r>
        <w:rPr>
          <w:rFonts w:hint="eastAsia"/>
          <w:sz w:val="24"/>
          <w:highlight w:val="none"/>
        </w:rPr>
        <w:t xml:space="preserve">。具体详见第四章《采购需求》。</w:t>
      </w:r>
      <w:r>
        <w:rPr>
          <w:rFonts w:hint="eastAsia"/>
          <w:sz w:val="24"/>
          <w:highlight w:val="none"/>
        </w:rPr>
      </w:r>
      <w:r/>
    </w:p>
    <w:p>
      <w:pPr>
        <w:pStyle w:val="782"/>
        <w:ind w:firstLine="480"/>
        <w:spacing w:line="360" w:lineRule="auto"/>
        <w:rPr>
          <w:rFonts w:hint="eastAsia" w:eastAsia="宋体"/>
          <w:sz w:val="24"/>
          <w:highlight w:val="none"/>
          <w:u w:val="single"/>
          <w:lang w:eastAsia="zh-CN"/>
        </w:rPr>
      </w:pPr>
      <w:r>
        <w:rPr>
          <w:rFonts w:hint="eastAsia"/>
          <w:sz w:val="24"/>
          <w:highlight w:val="none"/>
        </w:rPr>
        <w:t xml:space="preserve">7</w:t>
      </w:r>
      <w:r>
        <w:rPr>
          <w:sz w:val="24"/>
          <w:highlight w:val="none"/>
        </w:rPr>
        <w:t xml:space="preserve">.合同履行期限：</w:t>
      </w:r>
      <w:r>
        <w:rPr>
          <w:rFonts w:hint="eastAsia"/>
          <w:sz w:val="24"/>
          <w:highlight w:val="none"/>
          <w:lang w:val="en-US" w:eastAsia="zh-CN"/>
        </w:rPr>
        <w:t xml:space="preserve">三年（具体时间以合同签订时间为准），</w:t>
      </w:r>
      <w:r>
        <w:rPr>
          <w:rFonts w:hint="eastAsia" w:ascii="宋体" w:hAnsi="宋体" w:eastAsia="宋体" w:cs="宋体"/>
          <w:sz w:val="24"/>
          <w:szCs w:val="24"/>
          <w:highlight w:val="none"/>
          <w:lang w:eastAsia="zh-CN"/>
        </w:rPr>
        <w:t xml:space="preserve">试运营</w:t>
      </w:r>
      <w:r>
        <w:rPr>
          <w:rFonts w:hint="eastAsia" w:ascii="宋体" w:hAnsi="宋体" w:eastAsia="宋体" w:cs="宋体"/>
          <w:sz w:val="24"/>
          <w:szCs w:val="24"/>
          <w:highlight w:val="none"/>
        </w:rPr>
        <w:t xml:space="preserve">三个月，</w:t>
      </w:r>
      <w:r>
        <w:rPr>
          <w:rFonts w:hint="eastAsia" w:ascii="宋体" w:hAnsi="宋体" w:eastAsia="宋体" w:cs="宋体"/>
          <w:sz w:val="24"/>
          <w:szCs w:val="24"/>
          <w:highlight w:val="none"/>
          <w:lang w:val="en-US" w:eastAsia="zh-CN"/>
        </w:rPr>
        <w:t xml:space="preserve">经</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验收合格后</w:t>
      </w:r>
      <w:r>
        <w:rPr>
          <w:rFonts w:hint="eastAsia" w:ascii="宋体" w:hAnsi="宋体" w:eastAsia="宋体" w:cs="宋体"/>
          <w:sz w:val="24"/>
          <w:szCs w:val="24"/>
          <w:highlight w:val="none"/>
          <w:lang w:val="en-US" w:eastAsia="zh-CN"/>
        </w:rPr>
        <w:t xml:space="preserve">合同</w:t>
      </w:r>
      <w:r>
        <w:rPr>
          <w:rFonts w:hint="eastAsia" w:ascii="宋体" w:hAnsi="宋体" w:eastAsia="宋体" w:cs="宋体"/>
          <w:sz w:val="24"/>
          <w:szCs w:val="24"/>
          <w:highlight w:val="none"/>
        </w:rPr>
        <w:t xml:space="preserve">正式生效</w:t>
      </w:r>
      <w:r>
        <w:rPr>
          <w:rFonts w:hint="eastAsia"/>
          <w:sz w:val="24"/>
          <w:highlight w:val="none"/>
          <w:lang w:val="en-US" w:eastAsia="zh-CN"/>
        </w:rPr>
        <w:t xml:space="preserve">。</w:t>
      </w:r>
      <w:r>
        <w:rPr>
          <w:rFonts w:hint="eastAsia" w:eastAsia="宋体"/>
          <w:sz w:val="24"/>
          <w:highlight w:val="none"/>
          <w:u w:val="single"/>
          <w:lang w:eastAsia="zh-CN"/>
        </w:rPr>
      </w:r>
      <w:r/>
    </w:p>
    <w:p>
      <w:pPr>
        <w:pStyle w:val="782"/>
        <w:ind w:firstLine="480"/>
        <w:jc w:val="both"/>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8.本项目不接受联合体投标。</w:t>
      </w:r>
      <w:r>
        <w:rPr>
          <w:rFonts w:ascii="宋体" w:hAnsi="宋体" w:eastAsia="宋体" w:cs="宋体"/>
          <w:sz w:val="24"/>
          <w:szCs w:val="24"/>
          <w:highlight w:val="none"/>
          <w:lang w:val="en-US" w:eastAsia="zh-CN" w:bidi="ar-SA"/>
        </w:rPr>
      </w:r>
      <w:r/>
    </w:p>
    <w:p>
      <w:pPr>
        <w:pStyle w:val="784"/>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Pr>
          <w:rFonts w:ascii="Times New Roman" w:hAnsi="Times New Roman" w:eastAsia="宋体"/>
          <w:sz w:val="24"/>
          <w:szCs w:val="24"/>
          <w:highlight w:val="none"/>
        </w:rPr>
      </w:r>
      <w:r/>
    </w:p>
    <w:p>
      <w:pPr>
        <w:pStyle w:val="782"/>
        <w:ind w:firstLine="480"/>
        <w:spacing w:line="360" w:lineRule="auto"/>
        <w:rPr>
          <w:rFonts w:hint="eastAsia"/>
          <w:sz w:val="24"/>
          <w:highlight w:val="none"/>
        </w:rPr>
      </w:pPr>
      <w:r/>
      <w:bookmarkStart w:id="11" w:name="_Toc28359081"/>
      <w:r/>
      <w:bookmarkStart w:id="12" w:name="_Toc28359004"/>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036"/>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036"/>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036"/>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036"/>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036"/>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782"/>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782"/>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782"/>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782"/>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782"/>
        <w:ind w:firstLine="480"/>
        <w:spacing w:line="360" w:lineRule="auto"/>
        <w:rPr>
          <w:sz w:val="24"/>
          <w:highlight w:val="none"/>
        </w:rPr>
      </w:pPr>
      <w:r>
        <w:rPr>
          <w:sz w:val="24"/>
          <w:highlight w:val="none"/>
        </w:rPr>
        <w:t xml:space="preserve">2.1 中小企业政策</w:t>
      </w:r>
      <w:r>
        <w:rPr>
          <w:sz w:val="24"/>
          <w:highlight w:val="none"/>
        </w:rPr>
      </w:r>
      <w:r/>
    </w:p>
    <w:p>
      <w:pPr>
        <w:pStyle w:val="782"/>
        <w:ind w:firstLine="420"/>
        <w:spacing w:line="360" w:lineRule="auto"/>
        <w:rPr>
          <w:sz w:val="24"/>
          <w:highlight w:val="none"/>
        </w:rPr>
      </w:pPr>
      <w:r>
        <w:rPr>
          <w:highlight w:val="none"/>
        </w:rPr>
        <w:t xml:space="preserve">□</w:t>
      </w:r>
      <w:r>
        <w:rPr>
          <w:rFonts w:hint="eastAsia"/>
          <w:highlight w:val="none"/>
          <w:lang w:val="en-US" w:eastAsia="zh-CN"/>
        </w:rPr>
        <w:t xml:space="preserve"> </w:t>
      </w:r>
      <w:r>
        <w:rPr>
          <w:sz w:val="24"/>
          <w:highlight w:val="none"/>
        </w:rPr>
        <w:t xml:space="preserve">本项目不专门面向中小企业预留采购份额。</w:t>
      </w:r>
      <w:r>
        <w:rPr>
          <w:sz w:val="24"/>
          <w:highlight w:val="none"/>
        </w:rPr>
      </w:r>
      <w:r/>
    </w:p>
    <w:p>
      <w:pPr>
        <w:pStyle w:val="782"/>
        <w:ind w:firstLine="482"/>
        <w:spacing w:line="360" w:lineRule="auto"/>
        <w:rPr>
          <w:sz w:val="24"/>
          <w:highlight w:val="none"/>
        </w:rPr>
      </w:pPr>
      <w:r>
        <w:rPr>
          <w:b/>
          <w:color w:val="000000"/>
          <w:sz w:val="24"/>
          <w:highlight w:val="none"/>
        </w:rPr>
        <w:t xml:space="preserve">■</w:t>
      </w:r>
      <w:r>
        <w:rPr>
          <w:sz w:val="24"/>
          <w:highlight w:val="none"/>
        </w:rPr>
        <w:t xml:space="preserve">本项目专门面向  </w:t>
      </w:r>
      <w:r>
        <w:rPr>
          <w:b/>
          <w:color w:val="000000"/>
          <w:sz w:val="24"/>
          <w:highlight w:val="none"/>
        </w:rPr>
        <w:t xml:space="preserve">■</w:t>
      </w:r>
      <w:r>
        <w:rPr>
          <w:rFonts w:hint="eastAsia"/>
          <w:highlight w:val="none"/>
        </w:rPr>
        <w:t xml:space="preserve"> </w:t>
      </w:r>
      <w:r>
        <w:rPr>
          <w:sz w:val="24"/>
          <w:highlight w:val="none"/>
        </w:rPr>
        <w:t xml:space="preserve">中小 </w:t>
      </w:r>
      <w:r>
        <w:rPr>
          <w:highlight w:val="none"/>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782"/>
        <w:ind w:firstLine="420"/>
        <w:spacing w:line="360" w:lineRule="auto"/>
        <w:rPr>
          <w:sz w:val="24"/>
          <w:highlight w:val="none"/>
        </w:rPr>
      </w:pPr>
      <w:r>
        <w:rPr>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none"/>
        </w:rPr>
        <w:t xml:space="preserve">。</w:t>
      </w:r>
      <w:r>
        <w:rPr>
          <w:sz w:val="24"/>
          <w:highlight w:val="none"/>
        </w:rPr>
      </w:r>
      <w:r/>
    </w:p>
    <w:p>
      <w:pPr>
        <w:pStyle w:val="782"/>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rPr>
        <w:t xml:space="preserve">无</w:t>
      </w:r>
      <w:r>
        <w:rPr>
          <w:rFonts w:hint="eastAsia"/>
          <w:sz w:val="24"/>
          <w:highlight w:val="none"/>
        </w:rPr>
        <w:t xml:space="preserve">。</w:t>
      </w:r>
      <w:r>
        <w:rPr>
          <w:sz w:val="24"/>
          <w:highlight w:val="none"/>
        </w:rPr>
      </w:r>
      <w:r/>
    </w:p>
    <w:p>
      <w:pPr>
        <w:pStyle w:val="782"/>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782"/>
        <w:ind w:firstLine="480"/>
        <w:spacing w:line="360" w:lineRule="auto"/>
        <w:tabs>
          <w:tab w:val="left" w:pos="900" w:leader="none"/>
          <w:tab w:val="left" w:pos="1134" w:leader="none"/>
          <w:tab w:val="left" w:pos="1589" w:leader="none"/>
          <w:tab w:val="left" w:pos="5521" w:leader="none"/>
        </w:tabs>
        <w:rPr>
          <w:color w:val="ff0000"/>
          <w:sz w:val="24"/>
          <w:highlight w:val="none"/>
        </w:rPr>
      </w:pPr>
      <w:r>
        <w:rPr>
          <w:sz w:val="24"/>
          <w:highlight w:val="none"/>
        </w:rPr>
        <w:t xml:space="preserve">3.1本项目是否接受分支机构参与响应：</w:t>
      </w:r>
      <w:r>
        <w:rPr>
          <w:highlight w:val="none"/>
        </w:rPr>
        <w:t xml:space="preserve">□</w:t>
      </w:r>
      <w:r>
        <w:rPr>
          <w:sz w:val="24"/>
          <w:highlight w:val="none"/>
        </w:rPr>
        <w:t xml:space="preserve">是   </w:t>
      </w:r>
      <w:r>
        <w:rPr>
          <w:b/>
          <w:color w:val="000000"/>
          <w:sz w:val="24"/>
          <w:highlight w:val="none"/>
        </w:rPr>
        <w:t xml:space="preserve">■</w:t>
      </w:r>
      <w:r>
        <w:rPr>
          <w:sz w:val="24"/>
          <w:highlight w:val="none"/>
        </w:rPr>
        <w:t xml:space="preserve">否；</w:t>
      </w:r>
      <w:r>
        <w:rPr>
          <w:color w:val="ff0000"/>
          <w:sz w:val="24"/>
          <w:highlight w:val="none"/>
        </w:rPr>
      </w:r>
      <w:r/>
    </w:p>
    <w:p>
      <w:pPr>
        <w:pStyle w:val="782"/>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rPr>
          <w:sz w:val="24"/>
          <w:highlight w:val="none"/>
        </w:rPr>
      </w:r>
      <w:r/>
    </w:p>
    <w:p>
      <w:pPr>
        <w:pStyle w:val="782"/>
        <w:ind w:firstLine="420"/>
        <w:spacing w:line="360" w:lineRule="auto"/>
        <w:tabs>
          <w:tab w:val="left" w:pos="900" w:leader="none"/>
          <w:tab w:val="left" w:pos="1134" w:leader="none"/>
          <w:tab w:val="left" w:pos="1589" w:leader="none"/>
          <w:tab w:val="left" w:pos="5521" w:leader="none"/>
        </w:tabs>
        <w:rPr>
          <w:sz w:val="24"/>
          <w:highlight w:val="none"/>
        </w:rPr>
      </w:pPr>
      <w:r>
        <w:rPr>
          <w:highlight w:val="none"/>
        </w:rPr>
        <w:t xml:space="preserve">□</w:t>
      </w:r>
      <w:r>
        <w:rPr>
          <w:sz w:val="24"/>
          <w:highlight w:val="none"/>
        </w:rPr>
        <w:t xml:space="preserve">否</w:t>
      </w:r>
      <w:r>
        <w:rPr>
          <w:sz w:val="24"/>
          <w:highlight w:val="none"/>
        </w:rPr>
      </w:r>
      <w:r/>
    </w:p>
    <w:p>
      <w:pPr>
        <w:pStyle w:val="782"/>
        <w:ind w:firstLine="482"/>
        <w:spacing w:line="360" w:lineRule="auto"/>
        <w:tabs>
          <w:tab w:val="left" w:pos="900" w:leader="none"/>
          <w:tab w:val="left" w:pos="1134" w:leader="none"/>
          <w:tab w:val="left" w:pos="1589" w:leader="none"/>
          <w:tab w:val="left" w:pos="5521" w:leader="none"/>
        </w:tabs>
        <w:rPr>
          <w:rFonts w:hint="eastAsia"/>
          <w:sz w:val="24"/>
          <w:highlight w:val="none"/>
        </w:rPr>
      </w:pPr>
      <w:r>
        <w:rPr>
          <w:b/>
          <w:color w:val="000000"/>
          <w:sz w:val="24"/>
          <w:highlight w:val="none"/>
        </w:rPr>
        <w:t xml:space="preserve">■</w:t>
      </w:r>
      <w:r>
        <w:rPr>
          <w:sz w:val="24"/>
          <w:highlight w:val="none"/>
        </w:rPr>
        <w:t xml:space="preserve">是</w:t>
      </w:r>
      <w:r>
        <w:rPr>
          <w:rFonts w:ascii="宋体" w:hAnsi="宋体"/>
          <w:sz w:val="24"/>
          <w:highlight w:val="none"/>
        </w:rPr>
        <w:t xml:space="preserve">，公益一类事业单位、使用事业编制且由财政拨款保障的群团组织，不得作为承接主体；</w:t>
      </w:r>
      <w:r>
        <w:rPr>
          <w:rFonts w:hint="eastAsia"/>
          <w:sz w:val="24"/>
          <w:highlight w:val="none"/>
        </w:rPr>
      </w:r>
      <w:r/>
    </w:p>
    <w:p>
      <w:pPr>
        <w:pStyle w:val="782"/>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sz w:val="24"/>
          <w:highlight w:val="none"/>
        </w:rPr>
        <w:t xml:space="preserve">3.3</w:t>
      </w:r>
      <w:r>
        <w:rPr>
          <w:rFonts w:hint="eastAsia"/>
          <w:sz w:val="24"/>
          <w:highlight w:val="none"/>
        </w:rPr>
        <w:t xml:space="preserve"> </w:t>
      </w:r>
      <w:r>
        <w:rPr>
          <w:sz w:val="24"/>
          <w:highlight w:val="none"/>
        </w:rPr>
        <w:t xml:space="preserve">其他特定资格要求：</w:t>
      </w:r>
      <w:r>
        <w:rPr>
          <w:rFonts w:hint="eastAsia"/>
          <w:sz w:val="24"/>
          <w:highlight w:val="none"/>
          <w:u w:val="single"/>
        </w:rPr>
        <w:t xml:space="preserve">无</w:t>
      </w:r>
      <w:r>
        <w:rPr>
          <w:rFonts w:hint="eastAsia"/>
          <w:sz w:val="24"/>
          <w:highlight w:val="none"/>
        </w:rPr>
        <w:t xml:space="preserve">。</w:t>
      </w:r>
      <w:r>
        <w:rPr>
          <w:rFonts w:hint="eastAsia"/>
          <w:sz w:val="24"/>
          <w:highlight w:val="none"/>
        </w:rPr>
      </w:r>
      <w:r/>
    </w:p>
    <w:p>
      <w:pPr>
        <w:pStyle w:val="863"/>
        <w:rPr>
          <w:highlight w:val="none"/>
        </w:rPr>
      </w:pPr>
      <w:r>
        <w:rPr>
          <w:highlight w:val="none"/>
        </w:rPr>
      </w:r>
      <w:r/>
    </w:p>
    <w:p>
      <w:pPr>
        <w:pStyle w:val="784"/>
        <w:jc w:val="left"/>
        <w:spacing w:before="0" w:line="360" w:lineRule="auto"/>
        <w:widowControl/>
        <w:rPr>
          <w:rFonts w:ascii="Times New Roman" w:hAnsi="Times New Roman" w:eastAsia="宋体"/>
          <w:sz w:val="24"/>
          <w:szCs w:val="24"/>
          <w:highlight w:val="none"/>
        </w:rPr>
      </w:pPr>
      <w:r/>
      <w:bookmarkEnd w:id="11"/>
      <w:r/>
      <w:bookmarkEnd w:id="12"/>
      <w:r/>
      <w:bookmarkStart w:id="13" w:name="_Toc35393623"/>
      <w:r/>
      <w:bookmarkStart w:id="14" w:name="_Toc35393792"/>
      <w:r>
        <w:rPr>
          <w:rFonts w:ascii="Times New Roman" w:hAnsi="Times New Roman" w:eastAsia="宋体"/>
          <w:sz w:val="24"/>
          <w:szCs w:val="24"/>
          <w:highlight w:val="none"/>
        </w:rPr>
        <w:t xml:space="preserve">三、获取采购文件</w:t>
      </w:r>
      <w:bookmarkEnd w:id="13"/>
      <w:r/>
      <w:bookmarkEnd w:id="14"/>
      <w:r>
        <w:rPr>
          <w:rFonts w:ascii="Times New Roman" w:hAnsi="Times New Roman" w:eastAsia="宋体"/>
          <w:sz w:val="24"/>
          <w:szCs w:val="24"/>
          <w:highlight w:val="none"/>
        </w:rPr>
      </w:r>
      <w:r/>
    </w:p>
    <w:p>
      <w:pPr>
        <w:pStyle w:val="782"/>
        <w:ind w:firstLine="480"/>
        <w:spacing w:line="360" w:lineRule="auto"/>
        <w:rPr>
          <w:sz w:val="24"/>
          <w:highlight w:val="none"/>
          <w:lang w:bidi="ar"/>
        </w:rPr>
      </w:pPr>
      <w:r>
        <w:rPr>
          <w:sz w:val="24"/>
          <w:highlight w:val="none"/>
          <w:lang w:bidi="ar"/>
        </w:rPr>
        <w:t xml:space="preserve">1.时间：</w:t>
      </w:r>
      <w:r>
        <w:rPr>
          <w:rFonts w:hint="eastAsia" w:ascii="Times New Roman" w:eastAsia="宋体"/>
          <w:sz w:val="24"/>
          <w:highlight w:val="none"/>
          <w:lang w:val="en-US" w:eastAsia="zh-CN"/>
        </w:rPr>
        <w:t xml:space="preserve">自磋商文件公告</w:t>
      </w:r>
      <w:r>
        <w:rPr>
          <w:rFonts w:hint="eastAsia"/>
          <w:sz w:val="24"/>
          <w:highlight w:val="none"/>
        </w:rPr>
        <w:t xml:space="preserve">发布之日起</w:t>
      </w:r>
      <w:r>
        <w:rPr>
          <w:rFonts w:hint="eastAsia"/>
          <w:sz w:val="24"/>
          <w:highlight w:val="none"/>
          <w:lang w:bidi="ar"/>
        </w:rPr>
        <w:t xml:space="preserve">至</w:t>
      </w:r>
      <w:r>
        <w:rPr>
          <w:rFonts w:hint="eastAsia"/>
          <w:sz w:val="24"/>
          <w:highlight w:val="none"/>
          <w:u w:val="single"/>
          <w:lang w:bidi="ar"/>
        </w:rPr>
        <w:t xml:space="preserve">202</w:t>
      </w:r>
      <w:r>
        <w:rPr>
          <w:rFonts w:hint="eastAsia"/>
          <w:sz w:val="24"/>
          <w:highlight w:val="none"/>
          <w:u w:val="single"/>
          <w:lang w:val="en-US" w:eastAsia="zh-CN" w:bidi="ar"/>
        </w:rPr>
        <w:t xml:space="preserve">6</w:t>
      </w:r>
      <w:r>
        <w:rPr>
          <w:rFonts w:hint="eastAsia"/>
          <w:sz w:val="24"/>
          <w:highlight w:val="none"/>
          <w:lang w:bidi="ar"/>
        </w:rPr>
        <w:t xml:space="preserve">年</w:t>
      </w:r>
      <w:r>
        <w:rPr>
          <w:rFonts w:hint="eastAsia"/>
          <w:sz w:val="24"/>
          <w:highlight w:val="none"/>
          <w:u w:val="single"/>
          <w:lang w:val="en-US" w:eastAsia="zh-CN" w:bidi="ar"/>
        </w:rPr>
        <w:t xml:space="preserve"> 4 </w:t>
      </w:r>
      <w:r>
        <w:rPr>
          <w:rFonts w:hint="eastAsia"/>
          <w:sz w:val="24"/>
          <w:highlight w:val="none"/>
          <w:lang w:bidi="ar"/>
        </w:rPr>
        <w:t xml:space="preserve">月</w:t>
      </w:r>
      <w:r>
        <w:rPr>
          <w:rFonts w:hint="eastAsia"/>
          <w:sz w:val="24"/>
          <w:highlight w:val="none"/>
          <w:u w:val="single"/>
          <w:lang w:val="en-US" w:eastAsia="zh-CN" w:bidi="ar"/>
        </w:rPr>
        <w:t xml:space="preserve"> 24 </w:t>
      </w:r>
      <w:r>
        <w:rPr>
          <w:rFonts w:hint="eastAsia"/>
          <w:sz w:val="24"/>
          <w:highlight w:val="none"/>
          <w:lang w:bidi="ar"/>
        </w:rPr>
        <w:t xml:space="preserve">日，每天上午00</w:t>
      </w:r>
      <w:r>
        <w:rPr>
          <w:rFonts w:hint="eastAsia"/>
          <w:sz w:val="24"/>
          <w:highlight w:val="none"/>
          <w:lang w:eastAsia="zh-CN" w:bidi="ar"/>
        </w:rPr>
        <w:t xml:space="preserve">：</w:t>
      </w:r>
      <w:r>
        <w:rPr>
          <w:rFonts w:hint="eastAsia"/>
          <w:sz w:val="24"/>
          <w:highlight w:val="none"/>
          <w:lang w:bidi="ar"/>
        </w:rPr>
        <w:t xml:space="preserve">00-12</w:t>
      </w:r>
      <w:r>
        <w:rPr>
          <w:rFonts w:hint="eastAsia"/>
          <w:sz w:val="24"/>
          <w:highlight w:val="none"/>
          <w:lang w:eastAsia="zh-CN" w:bidi="ar"/>
        </w:rPr>
        <w:t xml:space="preserve">：</w:t>
      </w:r>
      <w:r>
        <w:rPr>
          <w:rFonts w:hint="eastAsia"/>
          <w:sz w:val="24"/>
          <w:highlight w:val="none"/>
          <w:lang w:bidi="ar"/>
        </w:rPr>
        <w:t xml:space="preserve">00，下午12</w:t>
      </w:r>
      <w:r>
        <w:rPr>
          <w:rFonts w:hint="eastAsia"/>
          <w:sz w:val="24"/>
          <w:highlight w:val="none"/>
          <w:lang w:eastAsia="zh-CN" w:bidi="ar"/>
        </w:rPr>
        <w:t xml:space="preserve">：</w:t>
      </w:r>
      <w:r>
        <w:rPr>
          <w:rFonts w:hint="eastAsia"/>
          <w:sz w:val="24"/>
          <w:highlight w:val="none"/>
          <w:lang w:bidi="ar"/>
        </w:rPr>
        <w:t xml:space="preserve">00-23</w:t>
      </w:r>
      <w:r>
        <w:rPr>
          <w:rFonts w:hint="eastAsia"/>
          <w:sz w:val="24"/>
          <w:highlight w:val="none"/>
          <w:lang w:eastAsia="zh-CN" w:bidi="ar"/>
        </w:rPr>
        <w:t xml:space="preserve">：</w:t>
      </w:r>
      <w:r>
        <w:rPr>
          <w:rFonts w:hint="eastAsia"/>
          <w:sz w:val="24"/>
          <w:highlight w:val="none"/>
          <w:lang w:bidi="ar"/>
        </w:rPr>
        <w:t xml:space="preserve">59（北京时间）</w:t>
      </w:r>
      <w:r>
        <w:rPr>
          <w:sz w:val="24"/>
          <w:highlight w:val="none"/>
          <w:lang w:bidi="ar"/>
        </w:rPr>
        <w:t xml:space="preserve">。</w:t>
      </w:r>
      <w:r>
        <w:rPr>
          <w:sz w:val="24"/>
          <w:highlight w:val="none"/>
          <w:lang w:bidi="ar"/>
        </w:rPr>
      </w:r>
      <w:r/>
    </w:p>
    <w:p>
      <w:pPr>
        <w:pStyle w:val="782"/>
        <w:ind w:firstLine="480"/>
        <w:spacing w:line="360" w:lineRule="auto"/>
        <w:rPr>
          <w:sz w:val="24"/>
          <w:highlight w:val="none"/>
        </w:rPr>
      </w:pPr>
      <w:r>
        <w:rPr>
          <w:sz w:val="24"/>
          <w:highlight w:val="none"/>
          <w:lang w:bidi="ar"/>
        </w:rPr>
        <w:t xml:space="preserve">2.地点：</w:t>
      </w:r>
      <w:r>
        <w:rPr>
          <w:rFonts w:hint="eastAsia"/>
          <w:sz w:val="24"/>
          <w:highlight w:val="none"/>
          <w:u w:val="single"/>
          <w:lang w:bidi="ar"/>
        </w:rPr>
        <w:t xml:space="preserve">苏采云。</w:t>
      </w:r>
      <w:r>
        <w:rPr>
          <w:sz w:val="24"/>
          <w:highlight w:val="none"/>
        </w:rPr>
      </w:r>
      <w:r/>
    </w:p>
    <w:p>
      <w:pPr>
        <w:pStyle w:val="782"/>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u w:val="single"/>
          <w:lang w:bidi="ar"/>
        </w:rPr>
        <w:t xml:space="preserve">供应商持CA数字认证证书登录“苏采云”获取电子版磋商文件。</w:t>
      </w:r>
      <w:r>
        <w:rPr>
          <w:sz w:val="24"/>
          <w:highlight w:val="none"/>
          <w:lang w:bidi="ar"/>
        </w:rPr>
      </w:r>
      <w:r/>
    </w:p>
    <w:p>
      <w:pPr>
        <w:pStyle w:val="782"/>
        <w:ind w:firstLine="480"/>
        <w:jc w:val="left"/>
        <w:spacing w:line="360" w:lineRule="auto"/>
        <w:widowControl/>
        <w:rPr>
          <w:sz w:val="24"/>
          <w:highlight w:val="none"/>
        </w:rPr>
      </w:pPr>
      <w:r>
        <w:rPr>
          <w:sz w:val="24"/>
          <w:highlight w:val="none"/>
          <w:lang w:bidi="ar"/>
        </w:rPr>
        <w:t xml:space="preserve">4.售价：</w:t>
      </w:r>
      <w:r>
        <w:rPr>
          <w:sz w:val="24"/>
          <w:highlight w:val="none"/>
          <w:u w:val="single"/>
          <w:lang w:bidi="ar"/>
        </w:rPr>
        <w:t xml:space="preserve">0</w:t>
      </w:r>
      <w:r>
        <w:rPr>
          <w:sz w:val="24"/>
          <w:highlight w:val="none"/>
          <w:lang w:bidi="ar"/>
        </w:rPr>
        <w:t xml:space="preserve">元。</w:t>
      </w:r>
      <w:r>
        <w:rPr>
          <w:sz w:val="24"/>
          <w:highlight w:val="none"/>
        </w:rPr>
      </w:r>
      <w:r/>
    </w:p>
    <w:p>
      <w:pPr>
        <w:pStyle w:val="782"/>
        <w:ind w:left="840"/>
        <w:spacing w:line="360" w:lineRule="auto"/>
        <w:tabs>
          <w:tab w:val="left" w:pos="900" w:leader="none"/>
          <w:tab w:val="left" w:pos="1980" w:leader="none"/>
        </w:tabs>
        <w:rPr>
          <w:sz w:val="24"/>
          <w:highlight w:val="none"/>
        </w:rPr>
      </w:pPr>
      <w:r>
        <w:rPr>
          <w:sz w:val="24"/>
          <w:highlight w:val="none"/>
        </w:rPr>
      </w:r>
      <w:r/>
    </w:p>
    <w:p>
      <w:pPr>
        <w:pStyle w:val="784"/>
        <w:jc w:val="left"/>
        <w:spacing w:before="0" w:line="360" w:lineRule="auto"/>
        <w:widowControl/>
        <w:rPr>
          <w:rFonts w:ascii="Times New Roman" w:hAnsi="Times New Roman" w:eastAsia="宋体"/>
          <w:sz w:val="24"/>
          <w:szCs w:val="24"/>
          <w:highlight w:val="none"/>
        </w:rPr>
      </w:pPr>
      <w:r/>
      <w:bookmarkStart w:id="15" w:name="_Toc35393624"/>
      <w:r/>
      <w:bookmarkStart w:id="16" w:name="_Toc28359005"/>
      <w:r/>
      <w:bookmarkStart w:id="17" w:name="_Toc28359082"/>
      <w:r/>
      <w:bookmarkStart w:id="18" w:name="_Toc35393793"/>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782"/>
        <w:ind w:firstLine="480"/>
        <w:spacing w:line="360" w:lineRule="auto"/>
        <w:rPr>
          <w:bCs/>
          <w:sz w:val="24"/>
          <w:highlight w:val="none"/>
          <w:u w:val="single"/>
        </w:rPr>
      </w:pPr>
      <w:r>
        <w:rPr>
          <w:sz w:val="24"/>
          <w:highlight w:val="none"/>
          <w:lang w:bidi="ar"/>
        </w:rPr>
        <w:t xml:space="preserve">截止时间：</w:t>
      </w:r>
      <w:r>
        <w:rPr>
          <w:rFonts w:hint="eastAsia"/>
          <w:sz w:val="24"/>
          <w:highlight w:val="none"/>
          <w:u w:val="single"/>
          <w:lang w:bidi="ar"/>
        </w:rPr>
        <w:t xml:space="preserve">202</w:t>
      </w:r>
      <w:r>
        <w:rPr>
          <w:rFonts w:hint="eastAsia"/>
          <w:sz w:val="24"/>
          <w:highlight w:val="none"/>
          <w:u w:val="single"/>
          <w:lang w:val="en-US" w:eastAsia="zh-CN" w:bidi="ar"/>
        </w:rPr>
        <w:t xml:space="preserve">6</w:t>
      </w:r>
      <w:r>
        <w:rPr>
          <w:sz w:val="24"/>
          <w:highlight w:val="none"/>
          <w:lang w:bidi="ar"/>
        </w:rPr>
        <w:t xml:space="preserve">年</w:t>
      </w:r>
      <w:r>
        <w:rPr>
          <w:rFonts w:hint="eastAsia"/>
          <w:sz w:val="24"/>
          <w:highlight w:val="none"/>
          <w:u w:val="single"/>
          <w:lang w:val="en-US" w:eastAsia="zh-CN" w:bidi="ar"/>
        </w:rPr>
        <w:t xml:space="preserve"> 4 </w:t>
      </w:r>
      <w:r>
        <w:rPr>
          <w:rFonts w:hint="eastAsia"/>
          <w:sz w:val="24"/>
          <w:highlight w:val="none"/>
          <w:lang w:bidi="ar"/>
        </w:rPr>
        <w:t xml:space="preserve">月</w:t>
      </w:r>
      <w:r>
        <w:rPr>
          <w:rFonts w:hint="eastAsia"/>
          <w:sz w:val="24"/>
          <w:highlight w:val="none"/>
          <w:u w:val="single"/>
          <w:lang w:val="en-US" w:eastAsia="zh-CN" w:bidi="ar"/>
        </w:rPr>
        <w:t xml:space="preserve"> 27 </w:t>
      </w:r>
      <w:r>
        <w:rPr>
          <w:rFonts w:hint="eastAsia"/>
          <w:sz w:val="24"/>
          <w:highlight w:val="none"/>
          <w:lang w:bidi="ar"/>
        </w:rPr>
        <w:t xml:space="preserve">日</w:t>
      </w:r>
      <w:r>
        <w:rPr>
          <w:rFonts w:hint="eastAsia"/>
          <w:sz w:val="24"/>
          <w:highlight w:val="none"/>
          <w:u w:val="single"/>
          <w:lang w:val="en-US" w:eastAsia="zh-CN" w:bidi="ar"/>
        </w:rPr>
        <w:t xml:space="preserve">14</w:t>
      </w:r>
      <w:r>
        <w:rPr>
          <w:rFonts w:hint="eastAsia"/>
          <w:sz w:val="24"/>
          <w:highlight w:val="none"/>
          <w:lang w:bidi="ar"/>
        </w:rPr>
        <w:t xml:space="preserve">点</w:t>
      </w:r>
      <w:r>
        <w:rPr>
          <w:rFonts w:hint="eastAsia"/>
          <w:sz w:val="24"/>
          <w:highlight w:val="none"/>
          <w:u w:val="single"/>
          <w:lang w:bidi="ar"/>
        </w:rPr>
        <w:t xml:space="preserve">00</w:t>
      </w:r>
      <w:r>
        <w:rPr>
          <w:rFonts w:hint="eastAsia"/>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782"/>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“苏采云”政府采购交易系统网上开标大厅</w:t>
      </w:r>
      <w:r>
        <w:rPr>
          <w:sz w:val="24"/>
          <w:highlight w:val="none"/>
          <w:lang w:val="zh-TW" w:bidi="ar"/>
        </w:rPr>
        <w:t xml:space="preserve">。</w:t>
      </w:r>
      <w:r>
        <w:rPr>
          <w:sz w:val="24"/>
          <w:highlight w:val="none"/>
          <w:lang w:val="zh-TW" w:bidi="ar"/>
        </w:rPr>
      </w:r>
      <w:r/>
    </w:p>
    <w:p>
      <w:pPr>
        <w:pStyle w:val="782"/>
        <w:ind w:firstLine="480"/>
        <w:spacing w:line="360" w:lineRule="auto"/>
        <w:rPr>
          <w:sz w:val="24"/>
          <w:highlight w:val="none"/>
          <w:lang w:val="zh-TW" w:bidi="ar"/>
        </w:rPr>
      </w:pPr>
      <w:r>
        <w:rPr>
          <w:sz w:val="24"/>
          <w:highlight w:val="none"/>
          <w:lang w:val="zh-TW" w:bidi="ar"/>
        </w:rPr>
      </w:r>
      <w:r/>
    </w:p>
    <w:p>
      <w:pPr>
        <w:pStyle w:val="784"/>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782"/>
        <w:ind w:firstLine="480"/>
        <w:spacing w:line="360" w:lineRule="auto"/>
        <w:rPr>
          <w:bCs/>
          <w:sz w:val="24"/>
          <w:highlight w:val="none"/>
          <w:u w:val="single"/>
        </w:rPr>
      </w:pPr>
      <w:r>
        <w:rPr>
          <w:sz w:val="24"/>
          <w:highlight w:val="none"/>
          <w:lang w:bidi="ar"/>
        </w:rPr>
        <w:t xml:space="preserve">时间：</w:t>
      </w:r>
      <w:r>
        <w:rPr>
          <w:rFonts w:hint="eastAsia"/>
          <w:sz w:val="24"/>
          <w:highlight w:val="none"/>
          <w:u w:val="single"/>
          <w:lang w:bidi="ar"/>
        </w:rPr>
        <w:t xml:space="preserve">202</w:t>
      </w:r>
      <w:r>
        <w:rPr>
          <w:rFonts w:hint="eastAsia"/>
          <w:sz w:val="24"/>
          <w:highlight w:val="none"/>
          <w:u w:val="single"/>
          <w:lang w:val="en-US" w:eastAsia="zh-CN" w:bidi="ar"/>
        </w:rPr>
        <w:t xml:space="preserve">6</w:t>
      </w:r>
      <w:r>
        <w:rPr>
          <w:sz w:val="24"/>
          <w:highlight w:val="none"/>
          <w:lang w:bidi="ar"/>
        </w:rPr>
        <w:t xml:space="preserve">年</w:t>
      </w:r>
      <w:r>
        <w:rPr>
          <w:rFonts w:hint="eastAsia"/>
          <w:sz w:val="24"/>
          <w:highlight w:val="none"/>
          <w:u w:val="single"/>
          <w:lang w:val="en-US" w:eastAsia="zh-CN" w:bidi="ar"/>
        </w:rPr>
        <w:t xml:space="preserve"> 4 </w:t>
      </w:r>
      <w:r>
        <w:rPr>
          <w:rFonts w:hint="eastAsia"/>
          <w:sz w:val="24"/>
          <w:highlight w:val="none"/>
          <w:lang w:bidi="ar"/>
        </w:rPr>
        <w:t xml:space="preserve">月</w:t>
      </w:r>
      <w:r>
        <w:rPr>
          <w:rFonts w:hint="eastAsia"/>
          <w:sz w:val="24"/>
          <w:highlight w:val="none"/>
          <w:u w:val="single"/>
          <w:lang w:val="en-US" w:eastAsia="zh-CN" w:bidi="ar"/>
        </w:rPr>
        <w:t xml:space="preserve"> 27 </w:t>
      </w:r>
      <w:r>
        <w:rPr>
          <w:rFonts w:hint="eastAsia"/>
          <w:sz w:val="24"/>
          <w:highlight w:val="none"/>
          <w:lang w:bidi="ar"/>
        </w:rPr>
        <w:t xml:space="preserve">日</w:t>
      </w:r>
      <w:r>
        <w:rPr>
          <w:rFonts w:hint="eastAsia"/>
          <w:sz w:val="24"/>
          <w:highlight w:val="none"/>
          <w:u w:val="single"/>
          <w:lang w:val="en-US" w:eastAsia="zh-CN" w:bidi="ar"/>
        </w:rPr>
        <w:t xml:space="preserve">14</w:t>
      </w:r>
      <w:r>
        <w:rPr>
          <w:rFonts w:hint="eastAsia"/>
          <w:sz w:val="24"/>
          <w:highlight w:val="none"/>
          <w:lang w:bidi="ar"/>
        </w:rPr>
        <w:t xml:space="preserve">点</w:t>
      </w:r>
      <w:r>
        <w:rPr>
          <w:rFonts w:hint="eastAsia"/>
          <w:sz w:val="24"/>
          <w:highlight w:val="none"/>
          <w:u w:val="single"/>
          <w:lang w:bidi="ar"/>
        </w:rPr>
        <w:t xml:space="preserve">00</w:t>
      </w:r>
      <w:r>
        <w:rPr>
          <w:rFonts w:hint="eastAsia"/>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782"/>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本项目采用不见面交易方式，供应商登录“苏采云”供应商端，通过系统在线提交电子响应文件</w:t>
      </w:r>
      <w:r>
        <w:rPr>
          <w:rFonts w:hint="eastAsia" w:ascii="宋体" w:hAnsi="宋体"/>
          <w:sz w:val="24"/>
          <w:highlight w:val="none"/>
          <w:u w:val="single"/>
          <w:lang w:val="zh-TW"/>
        </w:rPr>
        <w:t xml:space="preserve">。</w:t>
      </w:r>
      <w:r>
        <w:rPr>
          <w:sz w:val="24"/>
          <w:highlight w:val="none"/>
          <w:lang w:val="zh-TW" w:bidi="ar"/>
        </w:rPr>
      </w:r>
      <w:r/>
    </w:p>
    <w:p>
      <w:pPr>
        <w:pStyle w:val="782"/>
        <w:ind w:firstLine="480"/>
        <w:spacing w:line="360" w:lineRule="auto"/>
        <w:rPr>
          <w:bCs/>
          <w:sz w:val="24"/>
          <w:highlight w:val="none"/>
          <w:u w:val="single"/>
        </w:rPr>
      </w:pPr>
      <w:r>
        <w:rPr>
          <w:bCs/>
          <w:sz w:val="24"/>
          <w:highlight w:val="none"/>
          <w:u w:val="single"/>
        </w:rPr>
      </w:r>
      <w:r/>
    </w:p>
    <w:p>
      <w:pPr>
        <w:pStyle w:val="784"/>
        <w:jc w:val="left"/>
        <w:spacing w:before="0" w:line="360" w:lineRule="auto"/>
        <w:rPr>
          <w:rFonts w:ascii="Times New Roman" w:hAnsi="Times New Roman" w:eastAsia="宋体"/>
          <w:sz w:val="24"/>
          <w:szCs w:val="24"/>
          <w:highlight w:val="none"/>
        </w:rPr>
      </w:pPr>
      <w:r/>
      <w:bookmarkStart w:id="19" w:name="_Toc28359007"/>
      <w:r/>
      <w:bookmarkStart w:id="20" w:name="_Toc28359084"/>
      <w:r/>
      <w:bookmarkStart w:id="21" w:name="_Toc35393625"/>
      <w:r/>
      <w:bookmarkStart w:id="22" w:name="_Toc35393794"/>
      <w:r>
        <w:rPr>
          <w:rFonts w:ascii="Times New Roman" w:hAnsi="Times New Roman" w:eastAsia="宋体"/>
          <w:sz w:val="24"/>
          <w:szCs w:val="24"/>
          <w:highlight w:val="none"/>
        </w:rPr>
        <w:t xml:space="preserve">六、公告期限</w:t>
      </w:r>
      <w:bookmarkEnd w:id="19"/>
      <w:r/>
      <w:bookmarkEnd w:id="20"/>
      <w:r/>
      <w:bookmarkEnd w:id="21"/>
      <w:r/>
      <w:bookmarkEnd w:id="22"/>
      <w:r>
        <w:rPr>
          <w:rFonts w:ascii="Times New Roman" w:hAnsi="Times New Roman" w:eastAsia="宋体"/>
          <w:sz w:val="24"/>
          <w:szCs w:val="24"/>
          <w:highlight w:val="none"/>
        </w:rPr>
      </w:r>
      <w:r/>
    </w:p>
    <w:p>
      <w:pPr>
        <w:pStyle w:val="782"/>
        <w:ind w:firstLine="480"/>
        <w:spacing w:line="360" w:lineRule="auto"/>
        <w:rPr>
          <w:sz w:val="24"/>
          <w:highlight w:val="none"/>
        </w:rPr>
      </w:pPr>
      <w:r>
        <w:rPr>
          <w:sz w:val="24"/>
          <w:highlight w:val="none"/>
        </w:rPr>
        <w:t xml:space="preserve">自本公告发布之日起3个工作日。</w:t>
      </w:r>
      <w:r>
        <w:rPr>
          <w:sz w:val="24"/>
          <w:highlight w:val="none"/>
        </w:rPr>
      </w:r>
      <w:r/>
    </w:p>
    <w:p>
      <w:pPr>
        <w:pStyle w:val="782"/>
        <w:ind w:firstLine="480"/>
        <w:spacing w:line="360" w:lineRule="auto"/>
        <w:rPr>
          <w:sz w:val="24"/>
          <w:highlight w:val="none"/>
        </w:rPr>
      </w:pPr>
      <w:r>
        <w:rPr>
          <w:sz w:val="24"/>
          <w:highlight w:val="none"/>
        </w:rPr>
      </w:r>
      <w:r/>
    </w:p>
    <w:p>
      <w:pPr>
        <w:pStyle w:val="784"/>
        <w:jc w:val="left"/>
        <w:spacing w:before="0" w:line="360" w:lineRule="auto"/>
        <w:rPr>
          <w:rFonts w:ascii="Times New Roman" w:hAnsi="Times New Roman" w:eastAsia="宋体"/>
          <w:sz w:val="24"/>
          <w:szCs w:val="24"/>
          <w:highlight w:val="none"/>
        </w:rPr>
      </w:pPr>
      <w:r/>
      <w:bookmarkStart w:id="23" w:name="_Toc35393795"/>
      <w:r/>
      <w:bookmarkStart w:id="24" w:name="_Toc35393626"/>
      <w:r>
        <w:rPr>
          <w:rFonts w:ascii="Times New Roman" w:hAnsi="Times New Roman" w:eastAsia="宋体"/>
          <w:sz w:val="24"/>
          <w:szCs w:val="24"/>
          <w:highlight w:val="none"/>
        </w:rPr>
        <w:t xml:space="preserve">七、其他补充事宜</w:t>
      </w:r>
      <w:bookmarkEnd w:id="23"/>
      <w:r/>
      <w:bookmarkEnd w:id="24"/>
      <w:r>
        <w:rPr>
          <w:rFonts w:ascii="Times New Roman" w:hAnsi="Times New Roman" w:eastAsia="宋体"/>
          <w:sz w:val="24"/>
          <w:szCs w:val="24"/>
          <w:highlight w:val="none"/>
        </w:rPr>
      </w:r>
      <w:r/>
    </w:p>
    <w:p>
      <w:pPr>
        <w:pStyle w:val="782"/>
        <w:ind w:firstLine="480"/>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扶持中小企业、监狱企业、残疾人福利企业 </w:t>
      </w:r>
      <w:r>
        <w:rPr>
          <w:sz w:val="24"/>
          <w:highlight w:val="none"/>
          <w:lang w:bidi="ar"/>
        </w:rPr>
        <w:t xml:space="preserve">。</w:t>
      </w:r>
      <w:r>
        <w:rPr>
          <w:sz w:val="24"/>
          <w:highlight w:val="none"/>
        </w:rPr>
      </w:r>
      <w:r/>
    </w:p>
    <w:p>
      <w:pPr>
        <w:pStyle w:val="782"/>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w:t>
      </w:r>
      <w:r>
        <w:rPr>
          <w:rFonts w:hint="eastAsia"/>
          <w:sz w:val="24"/>
          <w:highlight w:val="none"/>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bCs/>
          <w:sz w:val="24"/>
          <w:highlight w:val="none"/>
          <w:lang w:bidi="ar"/>
        </w:rPr>
      </w:r>
      <w:r/>
    </w:p>
    <w:p>
      <w:pPr>
        <w:pStyle w:val="782"/>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782"/>
        <w:ind w:firstLine="480"/>
        <w:jc w:val="left"/>
        <w:spacing w:line="360" w:lineRule="auto"/>
        <w:widowControl/>
        <w:rPr>
          <w:rFonts w:hint="eastAsia"/>
          <w:sz w:val="24"/>
          <w:highlight w:val="none"/>
          <w:lang w:bidi="ar"/>
        </w:rPr>
      </w:pPr>
      <w:r>
        <w:rPr>
          <w:rFonts w:hint="eastAsia"/>
          <w:sz w:val="24"/>
          <w:highlight w:val="none"/>
          <w:lang w:bidi="ar"/>
        </w:rPr>
        <w:t xml:space="preserve">运维保障联系方式：0519-85588210、0519-85588163</w:t>
      </w:r>
      <w:r>
        <w:rPr>
          <w:rFonts w:hint="eastAsia"/>
          <w:sz w:val="24"/>
          <w:highlight w:val="none"/>
          <w:lang w:bidi="ar"/>
        </w:rPr>
      </w:r>
      <w:r/>
    </w:p>
    <w:p>
      <w:pPr>
        <w:pStyle w:val="782"/>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782"/>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782"/>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782"/>
        <w:ind w:firstLine="480"/>
        <w:spacing w:line="360" w:lineRule="auto"/>
        <w:rPr>
          <w:sz w:val="24"/>
          <w:highlight w:val="none"/>
        </w:rPr>
      </w:pPr>
      <w:r>
        <w:rPr>
          <w:rFonts w:hint="eastAsia"/>
          <w:sz w:val="24"/>
          <w:highlight w:val="none"/>
          <w:lang w:bidi="ar"/>
        </w:rPr>
        <w:t xml:space="preserve">供应</w:t>
      </w:r>
      <w:r>
        <w:rPr>
          <w:rFonts w:hint="eastAsia"/>
          <w:sz w:val="24"/>
          <w:highlight w:val="none"/>
          <w:lang w:eastAsia="zh-CN" w:bidi="ar"/>
        </w:rPr>
        <w:t xml:space="preserve">商登</w:t>
      </w:r>
      <w:r>
        <w:rPr>
          <w:rFonts w:hint="eastAsia"/>
          <w:sz w:val="24"/>
          <w:highlight w:val="none"/>
          <w:lang w:bidi="ar"/>
        </w:rPr>
        <w:t xml:space="preserve">录常州市政府采购网“下载中心”</w:t>
      </w:r>
      <w:r>
        <w:rPr>
          <w:rFonts w:hint="eastAsia"/>
          <w:sz w:val="24"/>
          <w:highlight w:val="none"/>
          <w:lang w:eastAsia="zh-CN" w:bidi="ar"/>
        </w:rPr>
        <w:t xml:space="preserve">“</w:t>
      </w:r>
      <w:r>
        <w:rPr>
          <w:rFonts w:hint="eastAsia"/>
          <w:sz w:val="24"/>
          <w:highlight w:val="none"/>
          <w:lang w:bidi="ar"/>
        </w:rPr>
        <w:t xml:space="preserve">苏采云”系统（供应商）操作手册下载相关操作手册、操作视频等，查阅后进行自助注册</w:t>
      </w:r>
      <w:r>
        <w:rPr>
          <w:sz w:val="24"/>
          <w:highlight w:val="none"/>
          <w:lang w:bidi="ar"/>
        </w:rPr>
        <w:t xml:space="preserve">。</w:t>
      </w:r>
      <w:r>
        <w:rPr>
          <w:sz w:val="24"/>
          <w:highlight w:val="none"/>
        </w:rPr>
      </w:r>
      <w:r/>
    </w:p>
    <w:p>
      <w:pPr>
        <w:pStyle w:val="782"/>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782"/>
        <w:ind w:firstLine="480"/>
        <w:jc w:val="left"/>
        <w:spacing w:line="360" w:lineRule="auto"/>
        <w:widowControl/>
        <w:rPr>
          <w:sz w:val="24"/>
          <w:highlight w:val="none"/>
        </w:rPr>
      </w:pPr>
      <w:r>
        <w:rPr>
          <w:rFonts w:hint="eastAsia"/>
          <w:sz w:val="24"/>
          <w:highlight w:val="none"/>
          <w:lang w:bidi="ar"/>
        </w:rPr>
        <w:t xml:space="preserve">供应商登录常州市政府采购网“下载中心”-政府采购管理交易系统（苏采云）CA及签章控件驱动下载相关控件及客户端。</w:t>
      </w:r>
      <w:r>
        <w:rPr>
          <w:sz w:val="24"/>
          <w:highlight w:val="none"/>
        </w:rPr>
      </w:r>
      <w:r/>
    </w:p>
    <w:p>
      <w:pPr>
        <w:pStyle w:val="782"/>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获取电子磋商文件</w:t>
      </w:r>
      <w:r>
        <w:rPr>
          <w:sz w:val="24"/>
          <w:highlight w:val="none"/>
          <w:lang w:bidi="ar"/>
        </w:rPr>
      </w:r>
      <w:r/>
    </w:p>
    <w:p>
      <w:pPr>
        <w:pStyle w:val="782"/>
        <w:ind w:firstLine="480"/>
        <w:spacing w:line="360" w:lineRule="auto"/>
        <w:rPr>
          <w:rFonts w:hint="eastAsia"/>
          <w:sz w:val="24"/>
          <w:highlight w:val="none"/>
          <w:lang w:bidi="ar"/>
        </w:rPr>
      </w:pPr>
      <w:r>
        <w:rPr>
          <w:rFonts w:hint="eastAsia"/>
          <w:sz w:val="24"/>
          <w:highlight w:val="none"/>
          <w:lang w:bidi="ar"/>
        </w:rPr>
        <w:t xml:space="preserve">供应商持CA数字认证证书登录“苏采云”政府采购一体化平台获取电子磋商文件。未在规定期限内通过“苏采云”政府采购一体化平台获取磋商文件的</w:t>
      </w:r>
      <w:r>
        <w:rPr>
          <w:rFonts w:hint="eastAsia"/>
          <w:b/>
          <w:bCs/>
          <w:sz w:val="24"/>
          <w:highlight w:val="none"/>
          <w:lang w:bidi="ar"/>
        </w:rPr>
        <w:t xml:space="preserve">响应无效</w:t>
      </w:r>
      <w:r>
        <w:rPr>
          <w:rFonts w:hint="eastAsia"/>
          <w:sz w:val="24"/>
          <w:highlight w:val="none"/>
          <w:lang w:bidi="ar"/>
        </w:rPr>
        <w:t xml:space="preserve">。</w:t>
      </w:r>
      <w:r>
        <w:rPr>
          <w:rFonts w:hint="eastAsia"/>
          <w:sz w:val="24"/>
          <w:highlight w:val="none"/>
          <w:lang w:bidi="ar"/>
        </w:rPr>
      </w:r>
      <w:r/>
    </w:p>
    <w:p>
      <w:pPr>
        <w:pStyle w:val="782"/>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782"/>
        <w:ind w:firstLine="480"/>
        <w:spacing w:line="360" w:lineRule="auto"/>
        <w:rPr>
          <w:sz w:val="24"/>
          <w:highlight w:val="none"/>
          <w:lang w:bidi="ar"/>
        </w:rPr>
      </w:pPr>
      <w:r>
        <w:rPr>
          <w:rFonts w:hint="eastAsia"/>
          <w:sz w:val="24"/>
          <w:highlight w:val="none"/>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sz w:val="24"/>
          <w:highlight w:val="none"/>
          <w:lang w:bidi="ar"/>
        </w:rPr>
      </w:r>
      <w:r/>
    </w:p>
    <w:p>
      <w:pPr>
        <w:pStyle w:val="782"/>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782"/>
        <w:ind w:firstLine="480"/>
        <w:jc w:val="left"/>
        <w:spacing w:line="360" w:lineRule="auto"/>
        <w:widowControl/>
        <w:rPr>
          <w:sz w:val="24"/>
          <w:highlight w:val="none"/>
          <w:lang w:bidi="ar"/>
        </w:rPr>
      </w:pPr>
      <w:r>
        <w:rPr>
          <w:rFonts w:hint="eastAsia"/>
          <w:sz w:val="24"/>
          <w:highlight w:val="none"/>
          <w:lang w:bidi="ar"/>
        </w:rPr>
        <w:t xml:space="preserve">供应商应于响应截止时间前在“苏采云”政府采购一体化平台提交电子响应文件，上传电子响应文件过程中请保持与互联网的连接畅通。</w:t>
      </w:r>
      <w:r>
        <w:rPr>
          <w:sz w:val="24"/>
          <w:highlight w:val="none"/>
          <w:lang w:bidi="ar"/>
        </w:rPr>
      </w:r>
      <w:r/>
    </w:p>
    <w:p>
      <w:pPr>
        <w:pStyle w:val="782"/>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782"/>
        <w:ind w:firstLine="480"/>
        <w:spacing w:line="360" w:lineRule="auto"/>
        <w:rPr>
          <w:rFonts w:hint="eastAsia"/>
          <w:sz w:val="24"/>
          <w:highlight w:val="none"/>
          <w:lang w:val="zh-TW" w:bidi="ar"/>
        </w:rPr>
      </w:pPr>
      <w:r>
        <w:rPr>
          <w:rFonts w:hint="eastAsia"/>
          <w:sz w:val="24"/>
          <w:highlight w:val="none"/>
          <w:lang w:val="zh-TW" w:bidi="ar"/>
        </w:rPr>
        <w:t xml:space="preserve">供应商使用CA认证证书登录“苏采云”政府采购一体化平台进行电子化不见面开标</w:t>
      </w:r>
      <w:r>
        <w:rPr>
          <w:sz w:val="24"/>
          <w:highlight w:val="none"/>
          <w:lang w:val="zh-TW" w:bidi="ar"/>
        </w:rPr>
        <w:t xml:space="preserve">。</w:t>
      </w:r>
      <w:r>
        <w:rPr>
          <w:rFonts w:hint="eastAsia"/>
          <w:sz w:val="24"/>
          <w:highlight w:val="none"/>
          <w:lang w:val="zh-TW" w:bidi="ar"/>
        </w:rPr>
      </w:r>
      <w:r/>
    </w:p>
    <w:p>
      <w:pPr>
        <w:pStyle w:val="782"/>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782"/>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w:t>
      </w:r>
      <w:r>
        <w:rPr>
          <w:rFonts w:hint="eastAsia" w:ascii="宋体" w:hAnsi="宋体"/>
          <w:sz w:val="24"/>
          <w:highlight w:val="none"/>
        </w:rPr>
        <w:t xml:space="preserve">“</w:t>
      </w:r>
      <w:r>
        <w:rPr>
          <w:rFonts w:ascii="宋体" w:hAnsi="宋体"/>
          <w:sz w:val="24"/>
          <w:highlight w:val="none"/>
        </w:rPr>
        <w:t xml:space="preserve">验证CA</w:t>
      </w:r>
      <w:r>
        <w:rPr>
          <w:rFonts w:hint="eastAsia" w:ascii="宋体" w:hAnsi="宋体"/>
          <w:sz w:val="24"/>
          <w:highlight w:val="none"/>
        </w:rPr>
        <w:t xml:space="preserve">”</w:t>
      </w:r>
      <w:r>
        <w:rPr>
          <w:rFonts w:ascii="宋体" w:hAnsi="宋体"/>
          <w:sz w:val="24"/>
          <w:highlight w:val="none"/>
        </w:rPr>
        <w:t xml:space="preserve">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进行操作，否则造成相应后果由供应商自行承担。</w:t>
      </w:r>
      <w:r>
        <w:rPr>
          <w:rFonts w:hint="eastAsia" w:ascii="宋体" w:hAnsi="宋体"/>
          <w:sz w:val="24"/>
          <w:highlight w:val="none"/>
        </w:rPr>
        <w:t xml:space="preserve"> </w:t>
      </w:r>
      <w:r>
        <w:rPr>
          <w:rFonts w:hint="eastAsia"/>
          <w:sz w:val="24"/>
          <w:highlight w:val="none"/>
        </w:rPr>
      </w:r>
      <w:r/>
    </w:p>
    <w:p>
      <w:pPr>
        <w:pStyle w:val="782"/>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782"/>
        <w:ind w:firstLine="480"/>
        <w:jc w:val="left"/>
        <w:spacing w:line="360" w:lineRule="auto"/>
        <w:widowControl/>
        <w:rPr>
          <w:sz w:val="24"/>
          <w:highlight w:val="none"/>
          <w:lang w:bidi="ar"/>
        </w:rPr>
      </w:pPr>
      <w:r>
        <w:rPr>
          <w:rFonts w:hint="eastAsia"/>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highlight w:val="none"/>
          <w:lang w:bidi="ar"/>
        </w:rPr>
      </w:r>
      <w:r/>
    </w:p>
    <w:p>
      <w:pPr>
        <w:pStyle w:val="782"/>
        <w:ind w:firstLine="480"/>
        <w:spacing w:line="360" w:lineRule="auto"/>
        <w:rPr>
          <w:sz w:val="24"/>
          <w:highlight w:val="none"/>
        </w:rPr>
      </w:pPr>
      <w:r>
        <w:rPr>
          <w:sz w:val="24"/>
          <w:highlight w:val="none"/>
        </w:rPr>
      </w:r>
      <w:r/>
    </w:p>
    <w:p>
      <w:pPr>
        <w:pStyle w:val="784"/>
        <w:jc w:val="left"/>
        <w:spacing w:before="0" w:line="360" w:lineRule="auto"/>
        <w:rPr>
          <w:rFonts w:ascii="Times New Roman" w:hAnsi="Times New Roman" w:eastAsia="宋体"/>
          <w:sz w:val="24"/>
          <w:szCs w:val="24"/>
          <w:highlight w:val="none"/>
        </w:rPr>
      </w:pPr>
      <w:r/>
      <w:bookmarkStart w:id="25" w:name="_Toc28359085"/>
      <w:r/>
      <w:bookmarkStart w:id="26" w:name="_Toc35393796"/>
      <w:r/>
      <w:bookmarkStart w:id="27" w:name="_Toc28359008"/>
      <w:r/>
      <w:bookmarkStart w:id="28" w:name="_Toc35393627"/>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sz w:val="24"/>
          <w:szCs w:val="24"/>
          <w:highlight w:val="none"/>
        </w:rPr>
      </w:r>
      <w:r/>
    </w:p>
    <w:p>
      <w:pPr>
        <w:pStyle w:val="782"/>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782"/>
        <w:ind w:left="1079" w:hanging="300"/>
        <w:jc w:val="left"/>
        <w:spacing w:line="360" w:lineRule="auto"/>
        <w:rPr>
          <w:rFonts w:hint="eastAsia" w:ascii="Times New Roman" w:hAnsi="Times New Roman" w:eastAsia="宋体" w:cs="Times New Roman"/>
          <w:sz w:val="24"/>
          <w:highlight w:val="none"/>
          <w:lang w:eastAsia="zh-CN"/>
        </w:rPr>
      </w:pPr>
      <w:r/>
      <w:bookmarkStart w:id="29" w:name="_Toc28359086"/>
      <w:r/>
      <w:bookmarkStart w:id="30" w:name="_Toc28359009"/>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u w:val="single"/>
          <w:lang w:eastAsia="zh-CN"/>
        </w:rPr>
        <w:t xml:space="preserve">溧阳市竹箦镇人民政府</w:t>
      </w:r>
      <w:r>
        <w:rPr>
          <w:rFonts w:hint="eastAsia" w:ascii="Times New Roman" w:hAnsi="Times New Roman" w:eastAsia="宋体" w:cs="Times New Roman"/>
          <w:sz w:val="24"/>
          <w:highlight w:val="none"/>
          <w:lang w:eastAsia="zh-CN"/>
        </w:rPr>
      </w:r>
      <w:r/>
    </w:p>
    <w:p>
      <w:pPr>
        <w:pStyle w:val="782"/>
        <w:ind w:left="1079" w:hanging="300"/>
        <w:jc w:val="left"/>
        <w:spacing w:line="360" w:lineRule="auto"/>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u w:val="single"/>
          <w:lang w:eastAsia="zh-CN"/>
        </w:rPr>
        <w:t xml:space="preserve">江苏省常州市溧阳市振兴街竹箦镇政府</w:t>
      </w:r>
      <w:r>
        <w:rPr>
          <w:rFonts w:hint="eastAsia" w:ascii="Times New Roman" w:hAnsi="Times New Roman" w:eastAsia="宋体" w:cs="Times New Roman"/>
          <w:sz w:val="24"/>
          <w:highlight w:val="none"/>
          <w:lang w:eastAsia="zh-CN"/>
        </w:rPr>
      </w:r>
      <w:r/>
    </w:p>
    <w:p>
      <w:pPr>
        <w:pStyle w:val="782"/>
        <w:ind w:left="1076" w:hanging="297"/>
        <w:jc w:val="left"/>
        <w:spacing w:line="360" w:lineRule="auto"/>
        <w:rPr>
          <w:rFonts w:ascii="宋体" w:hAnsi="宋体" w:eastAsia="宋体" w:cs="宋体"/>
          <w:sz w:val="24"/>
          <w:highlight w:val="none"/>
          <w:u w:val="single"/>
          <w:lang w:val="en-US" w:eastAsia="zh-CN"/>
        </w:rPr>
      </w:pPr>
      <w:r>
        <w:rPr>
          <w:rFonts w:ascii="Times New Roman" w:hAnsi="Times New Roman" w:eastAsia="宋体" w:cs="Times New Roman"/>
          <w:sz w:val="24"/>
          <w:highlight w:val="none"/>
        </w:rPr>
        <w:t xml:space="preserve">联系方式：</w:t>
      </w:r>
      <w:r>
        <w:rPr>
          <w:rFonts w:hint="eastAsia" w:ascii="Times New Roman" w:hAnsi="Times New Roman" w:eastAsia="宋体" w:cs="Times New Roman"/>
          <w:sz w:val="24"/>
          <w:highlight w:val="none"/>
          <w:u w:val="single"/>
          <w:lang w:eastAsia="zh-CN"/>
        </w:rPr>
        <w:t xml:space="preserve">0519-87706102</w:t>
      </w:r>
      <w:r>
        <w:rPr>
          <w:rFonts w:ascii="宋体" w:hAnsi="宋体" w:eastAsia="宋体" w:cs="宋体"/>
          <w:sz w:val="24"/>
          <w:highlight w:val="none"/>
          <w:u w:val="single"/>
          <w:lang w:val="en-US" w:eastAsia="zh-CN"/>
        </w:rPr>
      </w:r>
      <w:r/>
    </w:p>
    <w:p>
      <w:pPr>
        <w:pStyle w:val="782"/>
        <w:ind w:left="1078" w:hanging="299"/>
        <w:jc w:val="left"/>
        <w:spacing w:line="360" w:lineRule="auto"/>
        <w:rPr>
          <w:b/>
          <w:sz w:val="24"/>
          <w:highlight w:val="none"/>
        </w:rPr>
      </w:pPr>
      <w:r>
        <w:rPr>
          <w:b/>
          <w:sz w:val="24"/>
          <w:highlight w:val="none"/>
        </w:rPr>
        <w:t xml:space="preserve">2.采购代理机构信息</w:t>
      </w:r>
      <w:bookmarkEnd w:id="29"/>
      <w:r/>
      <w:bookmarkEnd w:id="30"/>
      <w:r>
        <w:rPr>
          <w:b/>
          <w:sz w:val="24"/>
          <w:highlight w:val="none"/>
        </w:rPr>
      </w:r>
      <w:r/>
    </w:p>
    <w:p>
      <w:pPr>
        <w:pStyle w:val="782"/>
        <w:ind w:left="1076" w:hanging="297"/>
        <w:jc w:val="left"/>
        <w:spacing w:line="360" w:lineRule="auto"/>
        <w:rPr>
          <w:sz w:val="24"/>
          <w:highlight w:val="none"/>
        </w:rPr>
      </w:pPr>
      <w:r/>
      <w:bookmarkStart w:id="31" w:name="_Toc28359087"/>
      <w:r/>
      <w:bookmarkStart w:id="32" w:name="_Toc28359010"/>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782"/>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782"/>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bidi="ar"/>
        </w:rPr>
        <w:t xml:space="preserve">杨女士  0519-87630906</w:t>
      </w:r>
      <w:r>
        <w:rPr>
          <w:rFonts w:hint="eastAsia"/>
          <w:sz w:val="24"/>
          <w:highlight w:val="none"/>
          <w:u w:val="single"/>
        </w:rPr>
      </w:r>
      <w:r/>
    </w:p>
    <w:p>
      <w:pPr>
        <w:pStyle w:val="782"/>
        <w:ind w:left="1078" w:hanging="299"/>
        <w:spacing w:line="360" w:lineRule="auto"/>
        <w:rPr>
          <w:b/>
          <w:sz w:val="24"/>
          <w:highlight w:val="none"/>
          <w:u w:val="single"/>
        </w:rPr>
      </w:pPr>
      <w:r>
        <w:rPr>
          <w:b/>
          <w:sz w:val="24"/>
          <w:highlight w:val="none"/>
        </w:rPr>
        <w:t xml:space="preserve">3.项目联系方式</w:t>
      </w:r>
      <w:bookmarkEnd w:id="31"/>
      <w:r/>
      <w:bookmarkEnd w:id="32"/>
      <w:r>
        <w:rPr>
          <w:b/>
          <w:sz w:val="24"/>
          <w:highlight w:val="none"/>
          <w:u w:val="single"/>
        </w:rPr>
      </w:r>
      <w:r/>
    </w:p>
    <w:p>
      <w:pPr>
        <w:pStyle w:val="823"/>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Ansi="宋体" w:cs="宋体"/>
          <w:sz w:val="24"/>
          <w:highlight w:val="none"/>
          <w:u w:val="single"/>
          <w:lang w:bidi="ar"/>
        </w:rPr>
        <w:t xml:space="preserve">杨女士</w:t>
      </w:r>
      <w:r>
        <w:rPr>
          <w:rFonts w:ascii="Times New Roman" w:hAnsi="Times New Roman"/>
          <w:sz w:val="24"/>
          <w:highlight w:val="none"/>
          <w:u w:val="single"/>
          <w:lang w:bidi="ar"/>
        </w:rPr>
      </w:r>
      <w:r/>
    </w:p>
    <w:p>
      <w:pPr>
        <w:pStyle w:val="823"/>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highlight w:val="none"/>
          <w:u w:val="single"/>
          <w:lang w:bidi="ar"/>
        </w:rPr>
        <w:t xml:space="preserve">0519-87630906</w:t>
      </w:r>
      <w:r>
        <w:rPr>
          <w:rFonts w:ascii="Times New Roman" w:hAnsi="Times New Roman"/>
          <w:sz w:val="24"/>
          <w:szCs w:val="24"/>
          <w:highlight w:val="none"/>
        </w:rPr>
      </w:r>
      <w:r/>
    </w:p>
    <w:p>
      <w:pPr>
        <w:pStyle w:val="782"/>
        <w:jc w:val="center"/>
        <w:spacing w:line="360" w:lineRule="auto"/>
        <w:rPr>
          <w:b/>
          <w:sz w:val="32"/>
          <w:szCs w:val="32"/>
          <w:highlight w:val="none"/>
        </w:rPr>
        <w:outlineLvl w:val="0"/>
      </w:pPr>
      <w:r>
        <w:rPr>
          <w:sz w:val="24"/>
          <w:highlight w:val="none"/>
        </w:rPr>
        <w:br w:type="page" w:clear="all"/>
      </w:r>
      <w:bookmarkStart w:id="33" w:name="_Toc265228423"/>
      <w:r/>
      <w:bookmarkStart w:id="34" w:name="_Toc305158928"/>
      <w:r/>
      <w:bookmarkStart w:id="35" w:name="_Toc305158854"/>
      <w:r/>
      <w:bookmarkStart w:id="36" w:name="_Toc32109"/>
      <w:r/>
      <w:bookmarkStart w:id="37" w:name="_Toc353873938"/>
      <w:r/>
      <w:bookmarkStart w:id="38" w:name="_Toc195842950"/>
      <w:r/>
      <w:bookmarkStart w:id="39" w:name="_Toc512937850"/>
      <w:r/>
      <w:bookmarkStart w:id="40" w:name="_Toc264969275"/>
      <w:r/>
      <w:bookmarkStart w:id="41" w:name="_Toc226965856"/>
      <w:r/>
      <w:bookmarkStart w:id="42" w:name="_Toc127151777"/>
      <w:r/>
      <w:bookmarkStart w:id="43" w:name="_Toc353825548"/>
      <w:r/>
      <w:bookmarkStart w:id="44" w:name="_Toc127161488"/>
      <w:r/>
      <w:bookmarkStart w:id="45" w:name="_Toc150774783"/>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highlight w:val="none"/>
        </w:rPr>
      </w:r>
      <w:r/>
    </w:p>
    <w:p>
      <w:pPr>
        <w:pStyle w:val="784"/>
        <w:spacing w:before="0" w:line="360" w:lineRule="auto"/>
        <w:tabs>
          <w:tab w:val="center" w:pos="4592" w:leader="none"/>
          <w:tab w:val="left" w:pos="7860" w:leader="none"/>
        </w:tabs>
        <w:rPr>
          <w:rFonts w:ascii="Times New Roman" w:hAnsi="Times New Roman" w:eastAsia="宋体"/>
          <w:b w:val="0"/>
          <w:sz w:val="28"/>
          <w:highlight w:val="none"/>
        </w:rPr>
      </w:pPr>
      <w:r/>
      <w:bookmarkStart w:id="46" w:name="_Toc164229214"/>
      <w:r/>
      <w:bookmarkStart w:id="47" w:name="_Toc164351613"/>
      <w:r/>
      <w:bookmarkStart w:id="48" w:name="_Toc150509270"/>
      <w:r/>
      <w:bookmarkStart w:id="49" w:name="_Toc151193833"/>
      <w:r/>
      <w:bookmarkStart w:id="50" w:name="_Toc164229360"/>
      <w:r/>
      <w:bookmarkStart w:id="51" w:name="_Toc226337215"/>
      <w:r/>
      <w:bookmarkStart w:id="52" w:name="_Toc127161433"/>
      <w:r/>
      <w:bookmarkStart w:id="53" w:name="_Toc151193689"/>
      <w:r/>
      <w:bookmarkStart w:id="54" w:name="_Toc195842884"/>
      <w:r/>
      <w:bookmarkStart w:id="55" w:name="_Toc150774619"/>
      <w:r/>
      <w:bookmarkStart w:id="56" w:name="_Toc226965709"/>
      <w:r/>
      <w:bookmarkStart w:id="57" w:name="_Toc127151519"/>
      <w:r/>
      <w:bookmarkStart w:id="58" w:name="_Toc226965792"/>
      <w:r/>
      <w:bookmarkStart w:id="59" w:name="_Toc151193761"/>
      <w:r/>
      <w:bookmarkStart w:id="60" w:name="_Toc150480757"/>
      <w:r/>
      <w:bookmarkStart w:id="61" w:name="_Toc142311021"/>
      <w:r/>
      <w:bookmarkStart w:id="62" w:name="_Toc164608633"/>
      <w:r/>
      <w:bookmarkStart w:id="63" w:name="_Toc151190146"/>
      <w:r/>
      <w:bookmarkStart w:id="64" w:name="_Toc164608788"/>
      <w:r/>
      <w:bookmarkStart w:id="65" w:name="_Toc127151720"/>
      <w:r/>
      <w:bookmarkStart w:id="66" w:name="_Toc520356144"/>
      <w:r/>
      <w:bookmarkStart w:id="67" w:name="_Toc150774724"/>
      <w:r/>
      <w:bookmarkStart w:id="68" w:name="_Toc149720812"/>
      <w:r/>
      <w:bookmarkStart w:id="69" w:name="_Toc226309763"/>
      <w:r/>
      <w:bookmarkStart w:id="70" w:name="_Toc151193617"/>
      <w:r/>
      <w:bookmarkStart w:id="71" w:name="_Toc151193907"/>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782"/>
        <w:jc w:val="center"/>
        <w:rPr>
          <w:b/>
          <w:sz w:val="28"/>
          <w:szCs w:val="28"/>
          <w:highlight w:val="none"/>
        </w:rPr>
      </w:pPr>
      <w:r>
        <w:rPr>
          <w:b/>
          <w:sz w:val="28"/>
          <w:szCs w:val="28"/>
          <w:highlight w:val="none"/>
        </w:rPr>
      </w:r>
      <w:r/>
    </w:p>
    <w:p>
      <w:pPr>
        <w:pStyle w:val="782"/>
        <w:ind w:firstLine="480"/>
        <w:spacing w:line="360" w:lineRule="auto"/>
        <w:rPr>
          <w:sz w:val="24"/>
          <w:highlight w:val="none"/>
        </w:rPr>
      </w:pPr>
      <w:r>
        <w:rPr>
          <w:sz w:val="24"/>
          <w:highlight w:val="none"/>
        </w:rPr>
        <w:t xml:space="preserve">本表是对供应商须知的具体补充和修改，如有矛盾，均以本资料表为准。标记</w:t>
      </w:r>
      <w:r>
        <w:rPr>
          <w:rFonts w:hint="eastAsia"/>
          <w:color w:val="000000"/>
          <w:sz w:val="24"/>
          <w:highlight w:val="none"/>
        </w:rPr>
        <w:t xml:space="preserve">“</w:t>
      </w:r>
      <w:r>
        <w:rPr>
          <w:b/>
          <w:color w:val="000000"/>
          <w:sz w:val="24"/>
          <w:highlight w:val="none"/>
        </w:rPr>
        <w:t xml:space="preserve">■</w:t>
      </w:r>
      <w:r>
        <w:rPr>
          <w:rFonts w:hint="eastAsia"/>
          <w:color w:val="000000"/>
          <w:sz w:val="24"/>
          <w:highlight w:val="none"/>
        </w:rPr>
        <w:t xml:space="preserve">”</w:t>
      </w:r>
      <w:r>
        <w:rPr>
          <w:sz w:val="24"/>
          <w:highlight w:val="none"/>
        </w:rPr>
        <w:t xml:space="preserve">的选项意为适用于本项目，标记</w:t>
      </w:r>
      <w:r>
        <w:rPr>
          <w:rFonts w:hint="eastAsia"/>
          <w:sz w:val="24"/>
          <w:highlight w:val="none"/>
        </w:rPr>
        <w:t xml:space="preserve">“</w:t>
      </w:r>
      <w:r>
        <w:rPr>
          <w:highlight w:val="none"/>
        </w:rPr>
        <w:t xml:space="preserve">□</w:t>
      </w:r>
      <w:r>
        <w:rPr>
          <w:rFonts w:hint="eastAsia"/>
          <w:sz w:val="24"/>
          <w:highlight w:val="none"/>
        </w:rPr>
        <w:t xml:space="preserve">”</w:t>
      </w:r>
      <w:r>
        <w:rPr>
          <w:sz w:val="24"/>
          <w:highlight w:val="none"/>
        </w:rPr>
        <w:t xml:space="preserve">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82"/>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782"/>
              <w:jc w:val="center"/>
              <w:rPr>
                <w:b/>
                <w:bCs/>
                <w:sz w:val="24"/>
                <w:highlight w:val="none"/>
              </w:rPr>
            </w:pPr>
            <w:r>
              <w:rPr>
                <w:b/>
                <w:bCs/>
                <w:sz w:val="24"/>
                <w:highlight w:val="none"/>
              </w:rPr>
              <w:t xml:space="preserve">条目</w:t>
            </w:r>
            <w:r>
              <w:rPr>
                <w:b/>
                <w:bCs/>
                <w:sz w:val="24"/>
                <w:highlight w:val="none"/>
              </w:rPr>
            </w:r>
            <w:r/>
          </w:p>
        </w:tc>
        <w:tc>
          <w:tcPr>
            <w:tcW w:w="7253" w:type="dxa"/>
            <w:vAlign w:val="center"/>
            <w:textDirection w:val="lrTb"/>
            <w:noWrap w:val="false"/>
          </w:tcPr>
          <w:p>
            <w:pPr>
              <w:pStyle w:val="782"/>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项目属性</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项目属性：</w:t>
            </w:r>
            <w:r>
              <w:rPr>
                <w:sz w:val="24"/>
                <w:highlight w:val="none"/>
              </w:rPr>
            </w:r>
            <w:r/>
          </w:p>
          <w:p>
            <w:pPr>
              <w:pStyle w:val="782"/>
              <w:jc w:val="left"/>
              <w:rPr>
                <w:sz w:val="24"/>
                <w:highlight w:val="none"/>
              </w:rPr>
            </w:pPr>
            <w:r>
              <w:rPr>
                <w:b/>
                <w:color w:val="000000"/>
                <w:sz w:val="24"/>
                <w:highlight w:val="none"/>
              </w:rPr>
              <w:t xml:space="preserve">■</w:t>
            </w:r>
            <w:r>
              <w:rPr>
                <w:sz w:val="24"/>
                <w:highlight w:val="none"/>
              </w:rPr>
              <w:t xml:space="preserve">服务</w:t>
            </w:r>
            <w:r>
              <w:rPr>
                <w:sz w:val="24"/>
                <w:highlight w:val="none"/>
              </w:rPr>
            </w:r>
            <w:r/>
          </w:p>
          <w:p>
            <w:pPr>
              <w:pStyle w:val="782"/>
              <w:jc w:val="left"/>
              <w:rPr>
                <w:sz w:val="24"/>
                <w:highlight w:val="none"/>
              </w:rPr>
            </w:pPr>
            <w:r>
              <w:rPr>
                <w:highlight w:val="none"/>
              </w:rPr>
              <w:t xml:space="preserve">□</w:t>
            </w:r>
            <w:r>
              <w:rPr>
                <w:sz w:val="24"/>
                <w:highlight w:val="none"/>
              </w:rPr>
              <w:t xml:space="preserve">货物</w:t>
            </w:r>
            <w:r>
              <w:rPr>
                <w:sz w:val="24"/>
                <w:highlight w:val="none"/>
              </w:rPr>
            </w:r>
            <w:r/>
          </w:p>
          <w:p>
            <w:pPr>
              <w:pStyle w:val="782"/>
              <w:jc w:val="left"/>
              <w:rPr>
                <w:sz w:val="24"/>
                <w:highlight w:val="none"/>
                <w:u w:val="single"/>
              </w:rPr>
            </w:pPr>
            <w:r>
              <w:rPr>
                <w:highlight w:val="none"/>
              </w:rPr>
              <w:t xml:space="preserve">□</w:t>
            </w:r>
            <w:r>
              <w:rPr>
                <w:rFonts w:hint="eastAsia"/>
                <w:sz w:val="24"/>
                <w:highlight w:val="none"/>
              </w:rPr>
              <w:t xml:space="preserve">工程</w:t>
            </w:r>
            <w:r>
              <w:rPr>
                <w:sz w:val="24"/>
                <w:highlight w:val="none"/>
                <w:u w:val="single"/>
              </w:rPr>
            </w:r>
            <w:r/>
          </w:p>
        </w:tc>
      </w:tr>
      <w:tr>
        <w:trPr>
          <w:trHeight w:val="20"/>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科研仪器设备</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是否属于科研仪器设备采购项目：</w:t>
            </w:r>
            <w:r>
              <w:rPr>
                <w:sz w:val="24"/>
                <w:highlight w:val="none"/>
              </w:rPr>
            </w:r>
            <w:r/>
          </w:p>
          <w:p>
            <w:pPr>
              <w:pStyle w:val="782"/>
              <w:jc w:val="left"/>
              <w:rPr>
                <w:sz w:val="24"/>
                <w:highlight w:val="none"/>
              </w:rPr>
            </w:pPr>
            <w:r>
              <w:rPr>
                <w:highlight w:val="none"/>
              </w:rPr>
              <w:t xml:space="preserve">□</w:t>
            </w:r>
            <w:r>
              <w:rPr>
                <w:sz w:val="24"/>
                <w:highlight w:val="none"/>
              </w:rPr>
              <w:t xml:space="preserve">是</w:t>
            </w:r>
            <w:r>
              <w:rPr>
                <w:sz w:val="24"/>
                <w:highlight w:val="none"/>
              </w:rPr>
            </w:r>
            <w:r/>
          </w:p>
          <w:p>
            <w:pPr>
              <w:pStyle w:val="782"/>
              <w:jc w:val="left"/>
              <w:rPr>
                <w:sz w:val="24"/>
                <w:highlight w:val="none"/>
              </w:rPr>
            </w:pPr>
            <w:r>
              <w:rPr>
                <w:b/>
                <w:color w:val="000000"/>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现场考察</w:t>
            </w:r>
            <w:r>
              <w:rPr>
                <w:sz w:val="24"/>
                <w:highlight w:val="none"/>
              </w:rPr>
            </w:r>
            <w:r/>
          </w:p>
        </w:tc>
        <w:tc>
          <w:tcPr>
            <w:tcW w:w="7253" w:type="dxa"/>
            <w:vAlign w:val="center"/>
            <w:textDirection w:val="lrTb"/>
            <w:noWrap w:val="false"/>
          </w:tcPr>
          <w:p>
            <w:pPr>
              <w:pStyle w:val="782"/>
              <w:jc w:val="left"/>
              <w:rPr>
                <w:sz w:val="24"/>
                <w:highlight w:val="none"/>
              </w:rPr>
            </w:pPr>
            <w:r>
              <w:rPr>
                <w:b/>
                <w:color w:val="000000"/>
                <w:sz w:val="24"/>
                <w:highlight w:val="none"/>
              </w:rPr>
              <w:t xml:space="preserve">■</w:t>
            </w:r>
            <w:r>
              <w:rPr>
                <w:sz w:val="24"/>
                <w:highlight w:val="none"/>
              </w:rPr>
              <w:t xml:space="preserve">不组织</w:t>
            </w:r>
            <w:r>
              <w:rPr>
                <w:sz w:val="24"/>
                <w:highlight w:val="none"/>
              </w:rPr>
            </w:r>
            <w:r/>
          </w:p>
          <w:p>
            <w:pPr>
              <w:pStyle w:val="782"/>
              <w:jc w:val="left"/>
              <w:rPr>
                <w:bCs/>
                <w:sz w:val="24"/>
                <w:highlight w:val="none"/>
              </w:rPr>
            </w:pPr>
            <w:r>
              <w:rPr>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bCs/>
                <w:sz w:val="24"/>
                <w:highlight w:val="none"/>
              </w:rPr>
            </w:r>
            <w:r/>
          </w:p>
          <w:p>
            <w:pPr>
              <w:pStyle w:val="823"/>
              <w:rPr>
                <w:rFonts w:ascii="Times New Roman" w:hAnsi="Times New Roman"/>
                <w:sz w:val="24"/>
                <w:szCs w:val="24"/>
                <w:highlight w:val="none"/>
              </w:rPr>
            </w:pPr>
            <w:r>
              <w:rPr>
                <w:rFonts w:ascii="Times New Roman" w:hAnsi="Times New Roman"/>
                <w:sz w:val="24"/>
                <w:highlight w:val="none"/>
              </w:rPr>
              <w:t xml:space="preserve">考察地点：___________</w:t>
            </w:r>
            <w:r>
              <w:rPr>
                <w:rFonts w:ascii="Times New Roman" w:hAnsi="Times New Roman"/>
                <w:sz w:val="24"/>
                <w:highlight w:val="none"/>
              </w:rPr>
              <w:t xml:space="preserve">。</w:t>
            </w:r>
            <w:r>
              <w:rPr>
                <w:rFonts w:ascii="Times New Roman" w:hAnsi="Times New Roman"/>
                <w:sz w:val="24"/>
                <w:szCs w:val="24"/>
                <w:highlight w:val="none"/>
              </w:rPr>
            </w:r>
            <w:r/>
          </w:p>
        </w:tc>
      </w:tr>
      <w:tr>
        <w:trPr>
          <w:trHeight w:val="20"/>
        </w:trPr>
        <w:tc>
          <w:tcPr>
            <w:tcW w:w="988" w:type="dxa"/>
            <w:vAlign w:val="center"/>
            <w:vMerge w:val="continue"/>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磋商前答疑会</w:t>
            </w:r>
            <w:r>
              <w:rPr>
                <w:sz w:val="24"/>
                <w:highlight w:val="none"/>
              </w:rPr>
            </w:r>
            <w:r/>
          </w:p>
        </w:tc>
        <w:tc>
          <w:tcPr>
            <w:tcW w:w="7253" w:type="dxa"/>
            <w:vAlign w:val="center"/>
            <w:textDirection w:val="lrTb"/>
            <w:noWrap w:val="false"/>
          </w:tcPr>
          <w:p>
            <w:pPr>
              <w:pStyle w:val="782"/>
              <w:jc w:val="left"/>
              <w:rPr>
                <w:sz w:val="24"/>
                <w:highlight w:val="none"/>
              </w:rPr>
            </w:pPr>
            <w:r>
              <w:rPr>
                <w:b/>
                <w:color w:val="000000"/>
                <w:sz w:val="24"/>
                <w:highlight w:val="none"/>
              </w:rPr>
              <w:t xml:space="preserve">■</w:t>
            </w:r>
            <w:r>
              <w:rPr>
                <w:sz w:val="24"/>
                <w:highlight w:val="none"/>
              </w:rPr>
              <w:t xml:space="preserve">不召开</w:t>
            </w:r>
            <w:r>
              <w:rPr>
                <w:sz w:val="24"/>
                <w:highlight w:val="none"/>
              </w:rPr>
            </w:r>
            <w:r/>
          </w:p>
          <w:p>
            <w:pPr>
              <w:pStyle w:val="782"/>
              <w:jc w:val="left"/>
              <w:rPr>
                <w:sz w:val="24"/>
                <w:highlight w:val="none"/>
              </w:rPr>
            </w:pPr>
            <w:r>
              <w:rPr>
                <w:highlight w:val="none"/>
              </w:rPr>
              <w:t xml:space="preserve">□</w:t>
            </w:r>
            <w:r>
              <w:rPr>
                <w:sz w:val="24"/>
                <w:highlight w:val="none"/>
              </w:rPr>
              <w:t xml:space="preserve">召开，召开时间：___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sz w:val="24"/>
                <w:highlight w:val="none"/>
              </w:rPr>
            </w:r>
            <w:r/>
          </w:p>
          <w:p>
            <w:pPr>
              <w:pStyle w:val="782"/>
              <w:jc w:val="left"/>
              <w:rPr>
                <w:sz w:val="24"/>
                <w:highlight w:val="none"/>
              </w:rPr>
            </w:pPr>
            <w:r>
              <w:rPr>
                <w:sz w:val="24"/>
                <w:highlight w:val="none"/>
              </w:rPr>
              <w:t xml:space="preserve">召开地点：___________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4.2.5</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标的所属行业</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其他未列明行业 </w:t>
            </w:r>
            <w:r>
              <w:rPr>
                <w:sz w:val="24"/>
                <w:highlight w:val="none"/>
              </w:rPr>
            </w:r>
            <w:r/>
          </w:p>
        </w:tc>
      </w:tr>
      <w:tr>
        <w:trPr>
          <w:trHeight w:val="890"/>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10.2</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报价</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报价的特殊规定：</w:t>
            </w:r>
            <w:r>
              <w:rPr>
                <w:sz w:val="24"/>
                <w:highlight w:val="none"/>
              </w:rPr>
            </w:r>
            <w:r/>
          </w:p>
          <w:p>
            <w:pPr>
              <w:pStyle w:val="782"/>
              <w:jc w:val="left"/>
              <w:rPr>
                <w:sz w:val="24"/>
                <w:highlight w:val="none"/>
              </w:rPr>
            </w:pPr>
            <w:r>
              <w:rPr>
                <w:b/>
                <w:color w:val="000000"/>
                <w:sz w:val="24"/>
                <w:highlight w:val="none"/>
              </w:rPr>
              <w:t xml:space="preserve">■</w:t>
            </w:r>
            <w:r>
              <w:rPr>
                <w:sz w:val="24"/>
                <w:highlight w:val="none"/>
              </w:rPr>
              <w:t xml:space="preserve">无</w:t>
            </w:r>
            <w:r>
              <w:rPr>
                <w:sz w:val="24"/>
                <w:highlight w:val="none"/>
              </w:rPr>
            </w:r>
            <w:r/>
          </w:p>
          <w:p>
            <w:pPr>
              <w:pStyle w:val="782"/>
              <w:jc w:val="left"/>
              <w:rPr>
                <w:sz w:val="24"/>
                <w:highlight w:val="none"/>
              </w:rPr>
            </w:pPr>
            <w:r>
              <w:rPr>
                <w:highlight w:val="none"/>
              </w:rPr>
              <w:t xml:space="preserve">□</w:t>
            </w:r>
            <w:r>
              <w:rPr>
                <w:sz w:val="24"/>
                <w:highlight w:val="none"/>
              </w:rPr>
              <w:t xml:space="preserve">有，具体情形：</w:t>
            </w:r>
            <w:r>
              <w:rPr>
                <w:rFonts w:hint="eastAsia"/>
                <w:sz w:val="24"/>
                <w:highlight w:val="none"/>
                <w:u w:val="single"/>
              </w:rPr>
              <w:t xml:space="preserve">    </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11.1</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磋商保证金</w:t>
            </w:r>
            <w:r>
              <w:rPr>
                <w:sz w:val="24"/>
                <w:highlight w:val="none"/>
              </w:rPr>
            </w:r>
            <w:r/>
          </w:p>
        </w:tc>
        <w:tc>
          <w:tcPr>
            <w:tcW w:w="7253" w:type="dxa"/>
            <w:vAlign w:val="center"/>
            <w:textDirection w:val="lrTb"/>
            <w:noWrap w:val="false"/>
          </w:tcPr>
          <w:p>
            <w:pPr>
              <w:pStyle w:val="782"/>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12.1</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响应有效期</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23.5</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分包</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本项目是否允许分包： </w:t>
            </w:r>
            <w:r>
              <w:rPr>
                <w:sz w:val="24"/>
                <w:highlight w:val="none"/>
              </w:rPr>
            </w:r>
            <w:r/>
          </w:p>
          <w:p>
            <w:pPr>
              <w:pStyle w:val="782"/>
              <w:jc w:val="left"/>
              <w:rPr>
                <w:sz w:val="24"/>
                <w:highlight w:val="none"/>
              </w:rPr>
            </w:pPr>
            <w:r>
              <w:rPr>
                <w:b/>
                <w:color w:val="000000"/>
                <w:sz w:val="24"/>
                <w:highlight w:val="none"/>
              </w:rPr>
              <w:t xml:space="preserve">■</w:t>
            </w:r>
            <w:r>
              <w:rPr>
                <w:sz w:val="24"/>
                <w:highlight w:val="none"/>
              </w:rPr>
              <w:t xml:space="preserve">不允许</w:t>
            </w:r>
            <w:r>
              <w:rPr>
                <w:sz w:val="24"/>
                <w:highlight w:val="none"/>
              </w:rPr>
            </w:r>
            <w:r/>
          </w:p>
          <w:p>
            <w:pPr>
              <w:pStyle w:val="782"/>
              <w:jc w:val="left"/>
              <w:rPr>
                <w:sz w:val="24"/>
                <w:highlight w:val="none"/>
              </w:rPr>
            </w:pPr>
            <w:r>
              <w:rPr>
                <w:highlight w:val="none"/>
              </w:rPr>
              <w:t xml:space="preserve">□</w:t>
            </w:r>
            <w:r>
              <w:rPr>
                <w:sz w:val="24"/>
                <w:highlight w:val="none"/>
              </w:rPr>
              <w:t xml:space="preserve">允许，具体要求：_______。</w:t>
            </w:r>
            <w:r>
              <w:rPr>
                <w:sz w:val="24"/>
                <w:highlight w:val="none"/>
              </w:rPr>
            </w:r>
            <w:r/>
          </w:p>
          <w:p>
            <w:pPr>
              <w:pStyle w:val="782"/>
              <w:jc w:val="left"/>
              <w:rPr>
                <w:sz w:val="24"/>
                <w:highlight w:val="none"/>
              </w:rPr>
            </w:pPr>
            <w:r>
              <w:rPr>
                <w:sz w:val="24"/>
                <w:highlight w:val="none"/>
              </w:rPr>
              <w:t xml:space="preserve">（1）可以分包履行的具体内容：_______；</w:t>
            </w:r>
            <w:r>
              <w:rPr>
                <w:sz w:val="24"/>
                <w:highlight w:val="none"/>
              </w:rPr>
            </w:r>
            <w:r/>
          </w:p>
          <w:p>
            <w:pPr>
              <w:pStyle w:val="782"/>
              <w:jc w:val="left"/>
              <w:rPr>
                <w:sz w:val="24"/>
                <w:highlight w:val="none"/>
              </w:rPr>
            </w:pPr>
            <w:r>
              <w:rPr>
                <w:sz w:val="24"/>
                <w:highlight w:val="none"/>
              </w:rPr>
              <w:t xml:space="preserve">（2）允许分包的金额或者比例：_______；</w:t>
            </w:r>
            <w:r>
              <w:rPr>
                <w:sz w:val="24"/>
                <w:highlight w:val="none"/>
              </w:rPr>
            </w:r>
            <w:r/>
          </w:p>
          <w:p>
            <w:pPr>
              <w:pStyle w:val="782"/>
              <w:jc w:val="left"/>
              <w:rPr>
                <w:sz w:val="24"/>
                <w:highlight w:val="none"/>
                <w:u w:val="single"/>
              </w:rPr>
            </w:pPr>
            <w:r>
              <w:rPr>
                <w:sz w:val="24"/>
                <w:highlight w:val="none"/>
              </w:rPr>
              <w:t xml:space="preserve">（3）其他要求：_______。</w:t>
            </w:r>
            <w:r>
              <w:rPr>
                <w:sz w:val="24"/>
                <w:highlight w:val="none"/>
                <w:u w:val="single"/>
              </w:rPr>
            </w:r>
            <w:r/>
          </w:p>
        </w:tc>
      </w:tr>
      <w:tr>
        <w:trPr>
          <w:trHeight w:val="20"/>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24.1.1</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询问</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24.3</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联系方式</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接收询问和质疑的联系方式</w:t>
            </w:r>
            <w:r>
              <w:rPr>
                <w:sz w:val="24"/>
                <w:highlight w:val="none"/>
              </w:rPr>
            </w:r>
            <w:r/>
          </w:p>
          <w:p>
            <w:pPr>
              <w:pStyle w:val="782"/>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782"/>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782"/>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2104"/>
        </w:trPr>
        <w:tc>
          <w:tcPr>
            <w:tcW w:w="988" w:type="dxa"/>
            <w:vAlign w:val="center"/>
            <w:textDirection w:val="lrTb"/>
            <w:noWrap w:val="false"/>
          </w:tcPr>
          <w:p>
            <w:pPr>
              <w:pStyle w:val="823"/>
              <w:jc w:val="center"/>
              <w:rPr>
                <w:rFonts w:ascii="Times New Roman" w:hAnsi="Times New Roman"/>
                <w:sz w:val="24"/>
                <w:szCs w:val="24"/>
                <w:highlight w:val="none"/>
              </w:rPr>
            </w:pPr>
            <w:r>
              <w:rPr>
                <w:rFonts w:ascii="Times New Roman" w:hAnsi="Times New Roman"/>
                <w:sz w:val="24"/>
                <w:szCs w:val="24"/>
                <w:highlight w:val="none"/>
              </w:rPr>
              <w:t xml:space="preserve">25</w:t>
            </w:r>
            <w:r>
              <w:rPr>
                <w:rFonts w:ascii="Times New Roman" w:hAnsi="Times New Roman"/>
                <w:sz w:val="24"/>
                <w:szCs w:val="24"/>
                <w:highlight w:val="none"/>
              </w:rPr>
            </w:r>
            <w:r/>
          </w:p>
        </w:tc>
        <w:tc>
          <w:tcPr>
            <w:tcW w:w="1701" w:type="dxa"/>
            <w:vAlign w:val="center"/>
            <w:textDirection w:val="lrTb"/>
            <w:noWrap w:val="false"/>
          </w:tcPr>
          <w:p>
            <w:pPr>
              <w:pStyle w:val="782"/>
              <w:jc w:val="center"/>
              <w:rPr>
                <w:sz w:val="24"/>
                <w:highlight w:val="none"/>
              </w:rPr>
            </w:pPr>
            <w:r>
              <w:rPr>
                <w:sz w:val="24"/>
                <w:highlight w:val="none"/>
              </w:rPr>
              <w:t xml:space="preserve">代理费</w:t>
            </w:r>
            <w:r>
              <w:rPr>
                <w:sz w:val="24"/>
                <w:highlight w:val="none"/>
              </w:rPr>
            </w:r>
            <w:r/>
          </w:p>
        </w:tc>
        <w:tc>
          <w:tcPr>
            <w:tcW w:w="7253" w:type="dxa"/>
            <w:vAlign w:val="center"/>
            <w:textDirection w:val="lrTb"/>
            <w:noWrap w:val="false"/>
          </w:tcPr>
          <w:p>
            <w:pPr>
              <w:pStyle w:val="782"/>
              <w:jc w:val="left"/>
              <w:rPr>
                <w:sz w:val="24"/>
                <w:highlight w:val="none"/>
              </w:rPr>
            </w:pPr>
            <w:r>
              <w:rPr>
                <w:sz w:val="24"/>
                <w:highlight w:val="none"/>
              </w:rPr>
              <w:t xml:space="preserve">收费对象：</w:t>
            </w:r>
            <w:r>
              <w:rPr>
                <w:sz w:val="24"/>
                <w:highlight w:val="none"/>
              </w:rPr>
            </w:r>
            <w:r/>
          </w:p>
          <w:p>
            <w:pPr>
              <w:pStyle w:val="782"/>
              <w:jc w:val="left"/>
              <w:rPr>
                <w:sz w:val="24"/>
                <w:highlight w:val="none"/>
              </w:rPr>
            </w:pPr>
            <w:r>
              <w:rPr>
                <w:highlight w:val="none"/>
              </w:rPr>
              <w:t xml:space="preserve">□</w:t>
            </w:r>
            <w:r>
              <w:rPr>
                <w:sz w:val="24"/>
                <w:highlight w:val="none"/>
              </w:rPr>
              <w:t xml:space="preserve">采购人</w:t>
            </w:r>
            <w:r>
              <w:rPr>
                <w:sz w:val="24"/>
                <w:highlight w:val="none"/>
              </w:rPr>
            </w:r>
            <w:r/>
          </w:p>
          <w:p>
            <w:pPr>
              <w:pStyle w:val="782"/>
              <w:jc w:val="left"/>
              <w:rPr>
                <w:rFonts w:hint="eastAsia" w:eastAsia="宋体"/>
                <w:sz w:val="24"/>
                <w:highlight w:val="none"/>
                <w:lang w:eastAsia="zh-CN"/>
              </w:rPr>
            </w:pPr>
            <w:r>
              <w:rPr>
                <w:b/>
                <w:color w:val="000000"/>
                <w:sz w:val="24"/>
                <w:highlight w:val="none"/>
              </w:rPr>
              <w:t xml:space="preserve">■</w:t>
            </w:r>
            <w:r>
              <w:rPr>
                <w:rFonts w:hint="eastAsia"/>
                <w:sz w:val="24"/>
                <w:highlight w:val="none"/>
                <w:lang w:eastAsia="zh-CN"/>
              </w:rPr>
              <w:t xml:space="preserve">成交供应商</w:t>
            </w:r>
            <w:r>
              <w:rPr>
                <w:rFonts w:hint="eastAsia" w:eastAsia="宋体"/>
                <w:sz w:val="24"/>
                <w:highlight w:val="none"/>
                <w:lang w:eastAsia="zh-CN"/>
              </w:rPr>
            </w:r>
            <w:r/>
          </w:p>
          <w:p>
            <w:pPr>
              <w:pStyle w:val="782"/>
              <w:jc w:val="left"/>
              <w:widowControl/>
              <w:rPr>
                <w:sz w:val="24"/>
                <w:highlight w:val="none"/>
              </w:rPr>
            </w:pPr>
            <w:r>
              <w:rPr>
                <w:rFonts w:hint="eastAsia" w:cs="宋体"/>
                <w:sz w:val="24"/>
                <w:highlight w:val="none"/>
                <w:lang w:bidi="ar"/>
              </w:rPr>
              <w:t xml:space="preserve">收费标准：</w:t>
            </w:r>
            <w:r>
              <w:rPr>
                <w:rFonts w:hint="eastAsia" w:cs="宋体"/>
                <w:sz w:val="24"/>
                <w:highlight w:val="none"/>
                <w:u w:val="single"/>
                <w:lang w:bidi="ar"/>
              </w:rPr>
              <w:t xml:space="preserve">中标服务费按照苏政采协【2024】20号收取</w:t>
            </w:r>
            <w:r>
              <w:rPr>
                <w:rFonts w:hint="eastAsia" w:cs="宋体"/>
                <w:sz w:val="24"/>
                <w:highlight w:val="none"/>
                <w:lang w:bidi="ar"/>
              </w:rPr>
              <w:t xml:space="preserve">；</w:t>
            </w:r>
            <w:r>
              <w:rPr>
                <w:sz w:val="24"/>
                <w:highlight w:val="none"/>
              </w:rPr>
            </w:r>
            <w:r/>
          </w:p>
          <w:p>
            <w:pPr>
              <w:pStyle w:val="782"/>
              <w:jc w:val="left"/>
              <w:rPr>
                <w:sz w:val="24"/>
                <w:highlight w:val="none"/>
              </w:rPr>
            </w:pPr>
            <w:r>
              <w:rPr>
                <w:rFonts w:hint="eastAsia"/>
                <w:sz w:val="24"/>
                <w:highlight w:val="none"/>
                <w:lang w:bidi="ar"/>
              </w:rPr>
              <w:t xml:space="preserve">缴纳时间：</w:t>
            </w:r>
            <w:r>
              <w:rPr>
                <w:rFonts w:hint="eastAsia"/>
                <w:sz w:val="24"/>
                <w:highlight w:val="none"/>
                <w:u w:val="single"/>
                <w:lang w:bidi="ar"/>
              </w:rPr>
              <w:t xml:space="preserve">领取成交通知书的同时</w:t>
            </w:r>
            <w:r>
              <w:rPr>
                <w:rFonts w:hint="eastAsia"/>
                <w:sz w:val="24"/>
                <w:highlight w:val="none"/>
                <w:lang w:bidi="ar"/>
              </w:rPr>
              <w:t xml:space="preserve">。</w:t>
            </w:r>
            <w:r>
              <w:rPr>
                <w:sz w:val="24"/>
                <w:highlight w:val="none"/>
              </w:rPr>
            </w:r>
            <w:r/>
          </w:p>
        </w:tc>
      </w:tr>
    </w:tbl>
    <w:p>
      <w:pPr>
        <w:pStyle w:val="782"/>
        <w:jc w:val="both"/>
        <w:spacing w:line="360" w:lineRule="auto"/>
        <w:tabs>
          <w:tab w:val="left" w:pos="5580" w:leader="none"/>
        </w:tabs>
        <w:rPr>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pStyle w:val="782"/>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784"/>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127151518"/>
      <w:r/>
      <w:bookmarkStart w:id="73" w:name="_Toc520356143"/>
      <w:r>
        <w:rPr>
          <w:rFonts w:ascii="Times New Roman" w:hAnsi="Times New Roman" w:eastAsia="宋体"/>
          <w:sz w:val="28"/>
          <w:highlight w:val="none"/>
        </w:rPr>
        <w:tab/>
      </w:r>
      <w:bookmarkStart w:id="74" w:name="_Toc226337214"/>
      <w:r/>
      <w:bookmarkStart w:id="75" w:name="_Toc151193906"/>
      <w:r/>
      <w:bookmarkStart w:id="76" w:name="_Toc305158860"/>
      <w:r/>
      <w:bookmarkStart w:id="77" w:name="_Toc226309762"/>
      <w:r/>
      <w:bookmarkStart w:id="78" w:name="_Toc151193832"/>
      <w:r/>
      <w:bookmarkStart w:id="79" w:name="_Toc142311020"/>
      <w:r/>
      <w:bookmarkStart w:id="80" w:name="_Toc150774723"/>
      <w:r/>
      <w:bookmarkStart w:id="81" w:name="_Toc195842883"/>
      <w:r/>
      <w:bookmarkStart w:id="82" w:name="_Toc151193688"/>
      <w:r/>
      <w:bookmarkStart w:id="83" w:name="_Toc305158786"/>
      <w:r/>
      <w:bookmarkStart w:id="84" w:name="_Toc226965791"/>
      <w:r/>
      <w:bookmarkStart w:id="85" w:name="_Toc150774618"/>
      <w:r/>
      <w:bookmarkStart w:id="86" w:name="_Toc150480756"/>
      <w:r/>
      <w:bookmarkStart w:id="87" w:name="_Toc151190145"/>
      <w:r/>
      <w:bookmarkStart w:id="88" w:name="_Toc151193760"/>
      <w:r/>
      <w:bookmarkStart w:id="89" w:name="_Toc264969208"/>
      <w:r/>
      <w:bookmarkStart w:id="90" w:name="_Toc151193616"/>
      <w:r/>
      <w:bookmarkStart w:id="91" w:name="_Toc150509269"/>
      <w:r/>
      <w:bookmarkStart w:id="92" w:name="_Toc265228356"/>
      <w:r/>
      <w:bookmarkStart w:id="93" w:name="_Toc226965708"/>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rPr>
          <w:rFonts w:ascii="Times New Roman" w:hAnsi="Times New Roman" w:eastAsia="宋体"/>
          <w:sz w:val="28"/>
          <w:highlight w:val="none"/>
        </w:rPr>
      </w:r>
      <w:r/>
    </w:p>
    <w:p>
      <w:pPr>
        <w:pStyle w:val="782"/>
        <w:numPr>
          <w:ilvl w:val="0"/>
          <w:numId w:val="8"/>
        </w:numPr>
        <w:ind w:left="357" w:hanging="357"/>
        <w:spacing w:line="360" w:lineRule="auto"/>
        <w:tabs>
          <w:tab w:val="left" w:pos="360" w:leader="none"/>
        </w:tabs>
        <w:rPr>
          <w:sz w:val="24"/>
          <w:highlight w:val="none"/>
        </w:rPr>
        <w:outlineLvl w:val="1"/>
      </w:pPr>
      <w:r/>
      <w:bookmarkStart w:id="94" w:name="_Toc264969209"/>
      <w:r/>
      <w:bookmarkStart w:id="95" w:name="_Toc305158861"/>
      <w:r/>
      <w:bookmarkStart w:id="96" w:name="_Toc305158787"/>
      <w:r/>
      <w:bookmarkStart w:id="97" w:name="_Toc265228357"/>
      <w:r>
        <w:rPr>
          <w:sz w:val="24"/>
          <w:highlight w:val="none"/>
        </w:rPr>
        <w:t xml:space="preserve">采购人、采购代理机构、供应商</w:t>
      </w:r>
      <w:bookmarkEnd w:id="94"/>
      <w:r/>
      <w:bookmarkEnd w:id="95"/>
      <w:r/>
      <w:bookmarkEnd w:id="96"/>
      <w:r/>
      <w:bookmarkEnd w:id="97"/>
      <w:r>
        <w:rPr>
          <w:sz w:val="24"/>
          <w:highlight w:val="none"/>
        </w:rPr>
        <w:t xml:space="preserve">、联合体</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竞争性磋商公告</w:t>
      </w:r>
      <w:r>
        <w:rPr>
          <w:sz w:val="24"/>
          <w:highlight w:val="none"/>
        </w:rPr>
        <w:t xml:space="preserve">》。</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供应商（也称</w:t>
      </w:r>
      <w:r>
        <w:rPr>
          <w:rFonts w:hint="eastAsia"/>
          <w:sz w:val="24"/>
          <w:highlight w:val="none"/>
        </w:rPr>
        <w:t xml:space="preserve">“</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782"/>
        <w:numPr>
          <w:ilvl w:val="0"/>
          <w:numId w:val="8"/>
        </w:numPr>
        <w:ind w:left="357" w:hanging="357"/>
        <w:spacing w:line="360" w:lineRule="auto"/>
        <w:tabs>
          <w:tab w:val="left" w:pos="360" w:leader="none"/>
        </w:tabs>
        <w:rPr>
          <w:sz w:val="24"/>
          <w:highlight w:val="none"/>
        </w:rPr>
        <w:outlineLvl w:val="1"/>
      </w:pPr>
      <w:r/>
      <w:bookmarkStart w:id="98" w:name="_Toc195842885"/>
      <w:r/>
      <w:bookmarkStart w:id="99" w:name="_Toc150480758"/>
      <w:r/>
      <w:bookmarkStart w:id="100" w:name="_Toc264969210"/>
      <w:r/>
      <w:bookmarkStart w:id="101" w:name="_Toc305158862"/>
      <w:r/>
      <w:bookmarkStart w:id="102" w:name="_Toc150509271"/>
      <w:r/>
      <w:bookmarkStart w:id="103" w:name="_Toc151193618"/>
      <w:r/>
      <w:bookmarkStart w:id="104" w:name="_Toc305158788"/>
      <w:r/>
      <w:bookmarkStart w:id="105" w:name="_Toc226965710"/>
      <w:r/>
      <w:bookmarkStart w:id="106" w:name="_Toc127151721"/>
      <w:r/>
      <w:bookmarkStart w:id="107" w:name="_Toc164229361"/>
      <w:r/>
      <w:bookmarkStart w:id="108" w:name="_Toc151190147"/>
      <w:r/>
      <w:bookmarkStart w:id="109" w:name="_Toc127151520"/>
      <w:r/>
      <w:bookmarkStart w:id="110" w:name="_Toc149720813"/>
      <w:r/>
      <w:bookmarkStart w:id="111" w:name="_Toc164351614"/>
      <w:r/>
      <w:bookmarkStart w:id="112" w:name="_Toc150774725"/>
      <w:r/>
      <w:bookmarkStart w:id="113" w:name="_Toc151193690"/>
      <w:r/>
      <w:bookmarkStart w:id="114" w:name="_Toc164608789"/>
      <w:r/>
      <w:bookmarkStart w:id="115" w:name="_Toc127161434"/>
      <w:r/>
      <w:bookmarkStart w:id="116" w:name="_Toc226337216"/>
      <w:r/>
      <w:bookmarkStart w:id="117" w:name="_Toc164608634"/>
      <w:r/>
      <w:bookmarkStart w:id="118" w:name="_Toc164229215"/>
      <w:r/>
      <w:bookmarkStart w:id="119" w:name="_Toc150774620"/>
      <w:r/>
      <w:bookmarkStart w:id="120" w:name="_Toc151193834"/>
      <w:r/>
      <w:bookmarkStart w:id="121" w:name="_Toc226965793"/>
      <w:r/>
      <w:bookmarkStart w:id="122" w:name="_Toc142311022"/>
      <w:r/>
      <w:bookmarkStart w:id="123" w:name="_Toc226309764"/>
      <w:r/>
      <w:bookmarkStart w:id="124" w:name="_Toc151193908"/>
      <w:r/>
      <w:bookmarkStart w:id="125" w:name="_Toc265228358"/>
      <w:r/>
      <w:bookmarkStart w:id="126" w:name="_Toc151193762"/>
      <w:r>
        <w:rPr>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highlight w:val="none"/>
        </w:rPr>
        <w:t xml:space="preserve">、项目属性、科研仪器设备采购</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项目属性见《供应商须知资料表》。</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现场考察、磋商前答疑会</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若《供应商须知资料表》中规定了组织现场考察、召开磋商前答疑会，则供应商应按要求在规定的时间和地点参加。</w:t>
      </w:r>
      <w:bookmarkStart w:id="127" w:name="_Toc226309766"/>
      <w:r/>
      <w:bookmarkStart w:id="128" w:name="_Toc150774727"/>
      <w:r/>
      <w:bookmarkStart w:id="129" w:name="_Toc150774622"/>
      <w:r/>
      <w:bookmarkStart w:id="130" w:name="_Toc151190149"/>
      <w:r/>
      <w:bookmarkStart w:id="131" w:name="_Toc226965795"/>
      <w:r/>
      <w:bookmarkStart w:id="132" w:name="_Toc305158790"/>
      <w:r/>
      <w:bookmarkStart w:id="133" w:name="_Toc151193692"/>
      <w:r/>
      <w:bookmarkStart w:id="134" w:name="_Toc127151522"/>
      <w:r/>
      <w:bookmarkStart w:id="135" w:name="_Toc151193620"/>
      <w:r/>
      <w:bookmarkStart w:id="136" w:name="_Toc520356146"/>
      <w:r/>
      <w:bookmarkStart w:id="137" w:name="_Toc305158864"/>
      <w:r/>
      <w:bookmarkStart w:id="138" w:name="_Toc150480760"/>
      <w:r/>
      <w:bookmarkStart w:id="139" w:name="_Toc195842887"/>
      <w:r/>
      <w:bookmarkStart w:id="140" w:name="_Toc142311024"/>
      <w:r/>
      <w:bookmarkStart w:id="141" w:name="_Toc264969212"/>
      <w:r/>
      <w:bookmarkStart w:id="142" w:name="_Toc226965712"/>
      <w:r/>
      <w:bookmarkStart w:id="143" w:name="_Toc265228360"/>
      <w:r/>
      <w:bookmarkStart w:id="144" w:name="_Toc151193910"/>
      <w:r/>
      <w:bookmarkStart w:id="145" w:name="_Toc151193764"/>
      <w:r/>
      <w:bookmarkStart w:id="146" w:name="_Toc226337218"/>
      <w:r/>
      <w:bookmarkStart w:id="147" w:name="_Toc150509273"/>
      <w:r/>
      <w:bookmarkStart w:id="148" w:name="_Toc151193836"/>
      <w:r>
        <w:rPr>
          <w:sz w:val="28"/>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rPr>
          <w:sz w:val="24"/>
          <w:highlight w:val="none"/>
        </w:rPr>
      </w:r>
      <w:r/>
    </w:p>
    <w:p>
      <w:pPr>
        <w:pStyle w:val="782"/>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782"/>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88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8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8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8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8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8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8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782"/>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82"/>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82"/>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88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8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8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竞争性磋商公告</w:t>
      </w:r>
      <w:r>
        <w:rPr>
          <w:sz w:val="24"/>
          <w:highlight w:val="none"/>
        </w:rPr>
        <w:t xml:space="preserve">》。</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小微企业价格评审优惠的政策调整：见第三章《评审方法和评审标准》。</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w:t>
      </w:r>
      <w:r>
        <w:rPr>
          <w:sz w:val="24"/>
          <w:highlight w:val="none"/>
        </w:rPr>
        <w:t xml:space="preserve">否则</w:t>
      </w:r>
      <w:r>
        <w:rPr>
          <w:b/>
          <w:sz w:val="24"/>
          <w:highlight w:val="none"/>
        </w:rPr>
        <w:t xml:space="preserve">响应无效</w:t>
      </w:r>
      <w:r>
        <w:rPr>
          <w:sz w:val="24"/>
          <w:highlight w:val="none"/>
        </w:rPr>
        <w:t xml:space="preserve">；</w:t>
      </w:r>
      <w:r>
        <w:rPr>
          <w:sz w:val="24"/>
          <w:highlight w:val="none"/>
        </w:rPr>
      </w:r>
      <w:r/>
    </w:p>
    <w:p>
      <w:pPr>
        <w:pStyle w:val="782"/>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sz w:val="24"/>
          <w:highlight w:val="none"/>
        </w:rPr>
      </w:r>
      <w:r/>
    </w:p>
    <w:p>
      <w:pPr>
        <w:pStyle w:val="782"/>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 xml:space="preserve">成交供应商</w:t>
      </w:r>
      <w:r>
        <w:rPr>
          <w:rFonts w:hint="eastAsia"/>
          <w:sz w:val="24"/>
          <w:highlight w:val="none"/>
        </w:rPr>
        <w:t xml:space="preserve">必须严格执行，必要时应按照要求在履约验收环节出具检测报告。</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782"/>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none"/>
        </w:rPr>
        <w:t xml:space="preserve">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hint="eastAsia"/>
          <w:sz w:val="24"/>
          <w:highlight w:val="none"/>
        </w:rPr>
        <w:t xml:space="preserve">“</w:t>
      </w:r>
      <w:r>
        <w:rPr>
          <w:sz w:val="24"/>
          <w:highlight w:val="none"/>
        </w:rPr>
        <w:t xml:space="preserve">无线局域网认证产品政府采购清单</w:t>
      </w:r>
      <w:r>
        <w:rPr>
          <w:rFonts w:hint="eastAsia"/>
          <w:sz w:val="24"/>
          <w:highlight w:val="none"/>
        </w:rPr>
        <w:t xml:space="preserve">”</w:t>
      </w:r>
      <w:r>
        <w:rPr>
          <w:sz w:val="24"/>
          <w:highlight w:val="none"/>
        </w:rPr>
        <w:t xml:space="preserve">（以下简称清单）的形式公布。清单中新增认证产品厂商和型号，由财政部、国家发展改革委、信息产业部以文件形式确定、公布并适时调整。</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782"/>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782"/>
        <w:numPr>
          <w:ilvl w:val="2"/>
          <w:numId w:val="8"/>
        </w:numPr>
        <w:spacing w:line="360" w:lineRule="auto"/>
        <w:tabs>
          <w:tab w:val="left" w:pos="1980" w:leader="none"/>
          <w:tab w:val="left" w:pos="2014" w:leader="none"/>
        </w:tabs>
        <w:rPr>
          <w:rFonts w:hint="eastAsia"/>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绿色采购政策</w:t>
      </w:r>
      <w:r>
        <w:rPr>
          <w:rFonts w:hint="eastAsia" w:ascii="Times New Roman" w:hAnsi="Times New Roman" w:eastAsia="宋体" w:cs="Times New Roman"/>
          <w:sz w:val="24"/>
          <w:highlight w:val="none"/>
        </w:rPr>
      </w:r>
      <w:r/>
    </w:p>
    <w:p>
      <w:pPr>
        <w:pStyle w:val="782"/>
        <w:ind w:left="900"/>
        <w:spacing w:line="480" w:lineRule="exact"/>
        <w:rPr>
          <w:rFonts w:ascii="宋体" w:hAnsi="宋体"/>
          <w:b/>
          <w:sz w:val="24"/>
          <w:highlight w:val="none"/>
        </w:rPr>
      </w:pPr>
      <w:r>
        <w:rPr>
          <w:rFonts w:hint="eastAsia"/>
          <w:sz w:val="24"/>
          <w:highlight w:val="none"/>
        </w:rPr>
        <w:t xml:space="preserve">4.8.1  </w:t>
      </w:r>
      <w:r>
        <w:rPr>
          <w:rFonts w:hint="eastAsia" w:ascii="宋体" w:hAnsi="宋体"/>
          <w:b/>
          <w:sz w:val="24"/>
          <w:highlight w:val="none"/>
        </w:rPr>
        <w:t xml:space="preserve">绿色数据中心政策 </w:t>
      </w:r>
      <w:r>
        <w:rPr>
          <w:rFonts w:ascii="宋体" w:hAnsi="宋体"/>
          <w:b/>
          <w:sz w:val="24"/>
          <w:highlight w:val="none"/>
        </w:rPr>
      </w:r>
      <w:r/>
    </w:p>
    <w:p>
      <w:pPr>
        <w:pStyle w:val="782"/>
        <w:ind w:left="900"/>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782"/>
        <w:ind w:left="900"/>
        <w:spacing w:line="480" w:lineRule="exact"/>
        <w:rPr>
          <w:rFonts w:ascii="宋体" w:hAnsi="宋体"/>
          <w:sz w:val="24"/>
          <w:highlight w:val="none"/>
        </w:rPr>
      </w:pPr>
      <w:r>
        <w:rPr>
          <w:rFonts w:hint="eastAsia" w:ascii="宋体" w:hAnsi="宋体"/>
          <w:sz w:val="24"/>
          <w:highlight w:val="none"/>
        </w:rPr>
        <w:t xml:space="preserve">4.8.2 推广应用绿色建材</w:t>
      </w:r>
      <w:r>
        <w:rPr>
          <w:rFonts w:ascii="宋体" w:hAnsi="宋体"/>
          <w:sz w:val="24"/>
          <w:highlight w:val="none"/>
        </w:rPr>
      </w:r>
      <w:r/>
    </w:p>
    <w:p>
      <w:pPr>
        <w:pStyle w:val="782"/>
        <w:ind w:left="900"/>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782"/>
        <w:ind w:left="900"/>
        <w:spacing w:line="480" w:lineRule="exact"/>
        <w:rPr>
          <w:rFonts w:ascii="宋体" w:hAnsi="宋体"/>
          <w:sz w:val="24"/>
          <w:highlight w:val="none"/>
        </w:rPr>
      </w:pPr>
      <w:r>
        <w:rPr>
          <w:rFonts w:hint="eastAsia" w:ascii="宋体" w:hAnsi="宋体"/>
          <w:sz w:val="24"/>
          <w:highlight w:val="none"/>
        </w:rPr>
        <w:t xml:space="preserve"> 4.8.3 优先使用低挥发性有机化合物产品</w:t>
      </w:r>
      <w:r>
        <w:rPr>
          <w:rFonts w:ascii="宋体" w:hAnsi="宋体"/>
          <w:sz w:val="24"/>
          <w:highlight w:val="none"/>
        </w:rPr>
      </w:r>
      <w:r/>
    </w:p>
    <w:p>
      <w:pPr>
        <w:pStyle w:val="782"/>
        <w:ind w:left="900"/>
        <w:spacing w:line="480" w:lineRule="exact"/>
        <w:rPr>
          <w:rFonts w:hint="eastAsia" w:ascii="宋体" w:hAnsi="宋体"/>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highlight w:val="none"/>
        </w:rPr>
      </w:r>
      <w:r/>
    </w:p>
    <w:p>
      <w:pPr>
        <w:pStyle w:val="782"/>
        <w:numPr>
          <w:ilvl w:val="0"/>
          <w:numId w:val="8"/>
        </w:numPr>
        <w:ind w:left="357" w:hanging="357"/>
        <w:spacing w:line="360" w:lineRule="auto"/>
        <w:tabs>
          <w:tab w:val="left" w:pos="360" w:leader="none"/>
        </w:tabs>
        <w:rPr>
          <w:sz w:val="24"/>
          <w:highlight w:val="none"/>
        </w:rPr>
        <w:outlineLvl w:val="1"/>
      </w:pPr>
      <w:r>
        <w:rPr>
          <w:sz w:val="24"/>
          <w:highlight w:val="none"/>
        </w:rPr>
        <w:t xml:space="preserve">响应费用</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供应商应自行承担所有与准备和参加磋商有关的费用，无论磋商的结果如何，采购人或采购代理机构在任何情况下均无承担这些费用的义务和责任。</w:t>
      </w:r>
      <w:r>
        <w:rPr>
          <w:sz w:val="24"/>
          <w:highlight w:val="none"/>
        </w:rPr>
      </w:r>
      <w:r/>
    </w:p>
    <w:p>
      <w:pPr>
        <w:pStyle w:val="782"/>
        <w:ind w:left="1080"/>
        <w:spacing w:line="360" w:lineRule="auto"/>
        <w:tabs>
          <w:tab w:val="left" w:pos="1080" w:leader="none"/>
        </w:tabs>
        <w:rPr>
          <w:sz w:val="28"/>
          <w:highlight w:val="none"/>
        </w:rPr>
      </w:pPr>
      <w:r/>
      <w:bookmarkStart w:id="149" w:name="_1.8_计量单位"/>
      <w:r/>
      <w:bookmarkEnd w:id="149"/>
      <w:r>
        <w:rPr>
          <w:sz w:val="28"/>
          <w:highlight w:val="none"/>
        </w:rPr>
      </w:r>
      <w:r/>
    </w:p>
    <w:p>
      <w:pPr>
        <w:pStyle w:val="78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150" w:name="_Toc151193693"/>
      <w:r/>
      <w:bookmarkStart w:id="151" w:name="_Toc150774623"/>
      <w:r/>
      <w:bookmarkStart w:id="152" w:name="_Toc149720816"/>
      <w:r/>
      <w:bookmarkStart w:id="153" w:name="_Toc305158791"/>
      <w:r/>
      <w:bookmarkStart w:id="154" w:name="_Toc520356147"/>
      <w:r/>
      <w:bookmarkStart w:id="155" w:name="_Toc164608637"/>
      <w:r/>
      <w:bookmarkStart w:id="156" w:name="_Toc151193911"/>
      <w:r/>
      <w:bookmarkStart w:id="157" w:name="_Toc127151523"/>
      <w:r/>
      <w:bookmarkStart w:id="158" w:name="_Toc226309767"/>
      <w:r/>
      <w:bookmarkStart w:id="159" w:name="_Toc142311025"/>
      <w:r/>
      <w:bookmarkStart w:id="160" w:name="_Toc305158865"/>
      <w:r/>
      <w:bookmarkStart w:id="161" w:name="_Toc164229218"/>
      <w:r/>
      <w:bookmarkStart w:id="162" w:name="_Toc226965713"/>
      <w:r/>
      <w:bookmarkStart w:id="163" w:name="_Toc127151724"/>
      <w:r/>
      <w:bookmarkStart w:id="164" w:name="_Toc127161437"/>
      <w:r/>
      <w:bookmarkStart w:id="165" w:name="_Toc164608792"/>
      <w:r/>
      <w:bookmarkStart w:id="166" w:name="_Toc226965796"/>
      <w:r/>
      <w:bookmarkStart w:id="167" w:name="_Toc226337219"/>
      <w:r/>
      <w:bookmarkStart w:id="168" w:name="_Toc264969213"/>
      <w:r/>
      <w:bookmarkStart w:id="169" w:name="_Toc150480761"/>
      <w:r/>
      <w:bookmarkStart w:id="170" w:name="_Toc195842888"/>
      <w:r/>
      <w:bookmarkStart w:id="171" w:name="_Toc150774728"/>
      <w:r/>
      <w:bookmarkStart w:id="172" w:name="_Toc150509274"/>
      <w:r/>
      <w:bookmarkStart w:id="173" w:name="_Toc265228361"/>
      <w:r/>
      <w:bookmarkStart w:id="174" w:name="_Toc164351617"/>
      <w:r/>
      <w:bookmarkStart w:id="175" w:name="_Toc151193837"/>
      <w:r/>
      <w:bookmarkStart w:id="176" w:name="_Toc164229364"/>
      <w:r/>
      <w:bookmarkStart w:id="177" w:name="_Toc151193621"/>
      <w:r/>
      <w:bookmarkStart w:id="178" w:name="_Toc151193765"/>
      <w:r/>
      <w:bookmarkStart w:id="179" w:name="_Toc151190150"/>
      <w:r>
        <w:rPr>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highlight w:val="none"/>
        </w:rPr>
        <w:t xml:space="preserve">成</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竞争性磋商文件包括以下部分：</w:t>
      </w:r>
      <w:r>
        <w:rPr>
          <w:sz w:val="24"/>
          <w:highlight w:val="none"/>
        </w:rPr>
      </w:r>
      <w:r/>
    </w:p>
    <w:p>
      <w:pPr>
        <w:pStyle w:val="782"/>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竞争性磋商公告</w:t>
      </w:r>
      <w:r>
        <w:rPr>
          <w:sz w:val="24"/>
          <w:highlight w:val="none"/>
        </w:rPr>
      </w:r>
      <w:r/>
    </w:p>
    <w:p>
      <w:pPr>
        <w:pStyle w:val="78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78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w:t>
      </w:r>
      <w:r>
        <w:rPr>
          <w:rFonts w:hint="eastAsia"/>
          <w:sz w:val="24"/>
          <w:highlight w:val="none"/>
        </w:rPr>
        <w:t xml:space="preserve">程序、评审</w:t>
      </w:r>
      <w:r>
        <w:rPr>
          <w:sz w:val="24"/>
          <w:highlight w:val="none"/>
        </w:rPr>
        <w:t xml:space="preserve">方法和评审标准</w:t>
      </w:r>
      <w:r>
        <w:rPr>
          <w:sz w:val="24"/>
          <w:highlight w:val="none"/>
        </w:rPr>
      </w:r>
      <w:r/>
    </w:p>
    <w:p>
      <w:pPr>
        <w:pStyle w:val="78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78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合同草案条款</w:t>
      </w:r>
      <w:r>
        <w:rPr>
          <w:sz w:val="24"/>
          <w:highlight w:val="none"/>
        </w:rPr>
      </w:r>
      <w:r/>
    </w:p>
    <w:p>
      <w:pPr>
        <w:pStyle w:val="782"/>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rPr>
          <w:sz w:val="24"/>
          <w:highlight w:val="none"/>
        </w:rPr>
      </w:r>
      <w:r/>
    </w:p>
    <w:p>
      <w:pPr>
        <w:pStyle w:val="782"/>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对竞争性磋商文件的澄清或修改</w:t>
      </w:r>
      <w:r>
        <w:rPr>
          <w:sz w:val="24"/>
          <w:highlight w:val="none"/>
        </w:rPr>
      </w:r>
      <w:r/>
    </w:p>
    <w:p>
      <w:pPr>
        <w:pStyle w:val="782"/>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rPr>
          <w:sz w:val="24"/>
          <w:highlight w:val="none"/>
        </w:rPr>
      </w:r>
      <w:r/>
    </w:p>
    <w:p>
      <w:pPr>
        <w:pStyle w:val="782"/>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r>
        <w:rPr>
          <w:sz w:val="24"/>
          <w:highlight w:val="none"/>
        </w:rPr>
      </w:r>
      <w:r/>
    </w:p>
    <w:p>
      <w:pPr>
        <w:pStyle w:val="782"/>
        <w:ind w:left="1080"/>
        <w:spacing w:line="360" w:lineRule="auto"/>
        <w:tabs>
          <w:tab w:val="left" w:pos="1080" w:leader="none"/>
          <w:tab w:val="left" w:pos="1561" w:leader="none"/>
        </w:tabs>
        <w:rPr>
          <w:sz w:val="28"/>
          <w:highlight w:val="none"/>
        </w:rPr>
      </w:pPr>
      <w:r/>
      <w:bookmarkStart w:id="180" w:name="_Toc520356150"/>
      <w:r/>
      <w:bookmarkStart w:id="181" w:name="_Toc305158868"/>
      <w:r/>
      <w:bookmarkStart w:id="182" w:name="_Toc151193840"/>
      <w:r/>
      <w:bookmarkStart w:id="183" w:name="_Toc305158794"/>
      <w:r/>
      <w:bookmarkStart w:id="184" w:name="_Toc150774731"/>
      <w:r/>
      <w:bookmarkStart w:id="185" w:name="_Toc127151526"/>
      <w:r/>
      <w:bookmarkStart w:id="186" w:name="_Toc151193624"/>
      <w:r/>
      <w:bookmarkStart w:id="187" w:name="_Toc150774626"/>
      <w:r/>
      <w:bookmarkStart w:id="188" w:name="_Toc150480764"/>
      <w:r/>
      <w:bookmarkStart w:id="189" w:name="_Toc151193914"/>
      <w:r/>
      <w:bookmarkStart w:id="190" w:name="_Toc150509277"/>
      <w:r/>
      <w:bookmarkStart w:id="191" w:name="_Toc151193768"/>
      <w:r/>
      <w:bookmarkStart w:id="192" w:name="_Toc516367020"/>
      <w:r/>
      <w:bookmarkStart w:id="193" w:name="_Toc151190153"/>
      <w:r/>
      <w:bookmarkStart w:id="194" w:name="_Toc195842891"/>
      <w:r/>
      <w:bookmarkStart w:id="195" w:name="_Toc226965716"/>
      <w:r/>
      <w:bookmarkStart w:id="196" w:name="_Toc226309770"/>
      <w:r/>
      <w:bookmarkStart w:id="197" w:name="_Toc151193696"/>
      <w:r/>
      <w:bookmarkStart w:id="198" w:name="_Toc226965799"/>
      <w:r/>
      <w:bookmarkStart w:id="199" w:name="_Toc142311028"/>
      <w:r/>
      <w:bookmarkStart w:id="200" w:name="_Toc226337222"/>
      <w:r/>
      <w:bookmarkStart w:id="201" w:name="_Toc265228364"/>
      <w:r/>
      <w:bookmarkStart w:id="202" w:name="_Toc264969216"/>
      <w:r>
        <w:rPr>
          <w:sz w:val="28"/>
          <w:highlight w:val="none"/>
        </w:rPr>
      </w:r>
      <w:r/>
    </w:p>
    <w:p>
      <w:pPr>
        <w:pStyle w:val="78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92"/>
      <w:r>
        <w:rPr>
          <w:rFonts w:ascii="Times New Roman" w:hAnsi="Times New Roman" w:eastAsia="宋体"/>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203" w:name="_Toc516367021"/>
      <w:r/>
      <w:bookmarkStart w:id="204" w:name="_Toc151193625"/>
      <w:r/>
      <w:bookmarkStart w:id="205" w:name="_Toc305158869"/>
      <w:r/>
      <w:bookmarkStart w:id="206" w:name="_Toc150509278"/>
      <w:r/>
      <w:bookmarkStart w:id="207" w:name="_Toc305158795"/>
      <w:r/>
      <w:bookmarkStart w:id="208" w:name="_Toc127161441"/>
      <w:r/>
      <w:bookmarkStart w:id="209" w:name="_Toc151193697"/>
      <w:r/>
      <w:bookmarkStart w:id="210" w:name="_Toc164608796"/>
      <w:r/>
      <w:bookmarkStart w:id="211" w:name="_Toc226965717"/>
      <w:r/>
      <w:bookmarkStart w:id="212" w:name="_Toc264969217"/>
      <w:r/>
      <w:bookmarkStart w:id="213" w:name="_Toc226965800"/>
      <w:r/>
      <w:bookmarkStart w:id="214" w:name="_Toc151193915"/>
      <w:r/>
      <w:bookmarkStart w:id="215" w:name="_Toc150480765"/>
      <w:r/>
      <w:bookmarkStart w:id="216" w:name="_Toc164229222"/>
      <w:r/>
      <w:bookmarkStart w:id="217" w:name="_Toc164608641"/>
      <w:r/>
      <w:bookmarkStart w:id="218" w:name="_Toc127151728"/>
      <w:r/>
      <w:bookmarkStart w:id="219" w:name="_Toc151193769"/>
      <w:r/>
      <w:bookmarkStart w:id="220" w:name="_Toc226337223"/>
      <w:r/>
      <w:bookmarkStart w:id="221" w:name="_Toc150774627"/>
      <w:r/>
      <w:bookmarkStart w:id="222" w:name="_Toc164351621"/>
      <w:r/>
      <w:bookmarkStart w:id="223" w:name="_Toc164229368"/>
      <w:r/>
      <w:bookmarkStart w:id="224" w:name="_Toc149720820"/>
      <w:r/>
      <w:bookmarkStart w:id="225" w:name="_Toc520356151"/>
      <w:r/>
      <w:bookmarkStart w:id="226" w:name="_Toc226309771"/>
      <w:r/>
      <w:bookmarkStart w:id="227" w:name="_Toc142311029"/>
      <w:r/>
      <w:bookmarkStart w:id="228" w:name="_Toc151190154"/>
      <w:r/>
      <w:bookmarkStart w:id="229" w:name="_Toc150774732"/>
      <w:r/>
      <w:bookmarkStart w:id="230" w:name="_Toc151193841"/>
      <w:r/>
      <w:bookmarkStart w:id="231" w:name="_Toc127151527"/>
      <w:r/>
      <w:bookmarkStart w:id="232" w:name="_Toc195842892"/>
      <w:r/>
      <w:bookmarkStart w:id="233" w:name="_Toc265228365"/>
      <w:r>
        <w:rPr>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highlight w:val="none"/>
        </w:rPr>
        <w:t xml:space="preserve">及磋商语言</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除竞争性磋商文件有特殊要求外，本项目磋商所使用的计量单位，应采用中华人民共和国法定计量单位。</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234" w:name="_Toc226337224"/>
      <w:r/>
      <w:bookmarkStart w:id="235" w:name="_Toc305158870"/>
      <w:r/>
      <w:bookmarkStart w:id="236" w:name="_Toc150480766"/>
      <w:r/>
      <w:bookmarkStart w:id="237" w:name="_Toc195842893"/>
      <w:r/>
      <w:bookmarkStart w:id="238" w:name="_Toc151193698"/>
      <w:r/>
      <w:bookmarkStart w:id="239" w:name="_Toc151193842"/>
      <w:r/>
      <w:bookmarkStart w:id="240" w:name="_Toc149720821"/>
      <w:r/>
      <w:bookmarkStart w:id="241" w:name="_Toc127161442"/>
      <w:r/>
      <w:bookmarkStart w:id="242" w:name="_Toc142311030"/>
      <w:r/>
      <w:bookmarkStart w:id="243" w:name="_Toc127151729"/>
      <w:r/>
      <w:bookmarkStart w:id="244" w:name="_Toc151193916"/>
      <w:r/>
      <w:bookmarkStart w:id="245" w:name="_Toc226965718"/>
      <w:r/>
      <w:bookmarkStart w:id="246" w:name="_Toc164608797"/>
      <w:r/>
      <w:bookmarkStart w:id="247" w:name="_Ref467306676"/>
      <w:r/>
      <w:bookmarkStart w:id="248" w:name="_Ref467306195"/>
      <w:r/>
      <w:bookmarkStart w:id="249" w:name="_Toc226965801"/>
      <w:r/>
      <w:bookmarkStart w:id="250" w:name="_Toc516367022"/>
      <w:r/>
      <w:bookmarkStart w:id="251" w:name="_Toc164608642"/>
      <w:r/>
      <w:bookmarkStart w:id="252" w:name="_Toc264969218"/>
      <w:r/>
      <w:bookmarkStart w:id="253" w:name="_Toc150774733"/>
      <w:r/>
      <w:bookmarkStart w:id="254" w:name="_Toc164229223"/>
      <w:r/>
      <w:bookmarkStart w:id="255" w:name="_Toc151190155"/>
      <w:r/>
      <w:bookmarkStart w:id="256" w:name="_Toc164351622"/>
      <w:r/>
      <w:bookmarkStart w:id="257" w:name="_Toc164229369"/>
      <w:r/>
      <w:bookmarkStart w:id="258" w:name="_Toc150509279"/>
      <w:r/>
      <w:bookmarkStart w:id="259" w:name="_Toc151193770"/>
      <w:r/>
      <w:bookmarkStart w:id="260" w:name="_Toc127151528"/>
      <w:r/>
      <w:bookmarkStart w:id="261" w:name="_Toc520356152"/>
      <w:r/>
      <w:bookmarkStart w:id="262" w:name="_Toc226309772"/>
      <w:r/>
      <w:bookmarkStart w:id="263" w:name="_Toc151193626"/>
      <w:r/>
      <w:bookmarkStart w:id="264" w:name="_Toc305158796"/>
      <w:r/>
      <w:bookmarkStart w:id="265" w:name="_Toc265228366"/>
      <w:r/>
      <w:bookmarkStart w:id="266" w:name="_Toc150774628"/>
      <w:r>
        <w:rPr>
          <w:sz w:val="24"/>
          <w:highlight w:val="none"/>
        </w:rPr>
        <w:t xml:space="preserve">响应文件</w:t>
      </w:r>
      <w:bookmarkEnd w:id="247"/>
      <w:r/>
      <w:bookmarkEnd w:id="248"/>
      <w:r/>
      <w:bookmarkEnd w:id="250"/>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67" w:name="_Ref467052588"/>
      <w:r>
        <w:rPr>
          <w:sz w:val="24"/>
          <w:highlight w:val="none"/>
        </w:rPr>
        <w:t xml:space="preserve">供应商应当按照竞争性磋商文件的要求编制响应文件，</w:t>
      </w:r>
      <w:r>
        <w:rPr>
          <w:sz w:val="24"/>
          <w:highlight w:val="none"/>
        </w:rPr>
        <w:t xml:space="preserve">并对其提交的响应文件的真实性、合法性承担法律责任</w:t>
      </w:r>
      <w:r>
        <w:rPr>
          <w:sz w:val="24"/>
          <w:highlight w:val="none"/>
        </w:rPr>
        <w:t xml:space="preserve">。响应文件的部分格式要求，见第六章《响应文件格式》。</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b/>
          <w:bCs/>
          <w:sz w:val="24"/>
          <w:highlight w:val="none"/>
        </w:rPr>
        <w:t xml:space="preserve">对于竞争性磋商文件中标记了</w:t>
      </w:r>
      <w:r>
        <w:rPr>
          <w:rFonts w:hint="eastAsia"/>
          <w:b/>
          <w:bCs/>
          <w:sz w:val="24"/>
          <w:highlight w:val="none"/>
        </w:rPr>
        <w:t xml:space="preserve">“</w:t>
      </w:r>
      <w:r>
        <w:rPr>
          <w:b/>
          <w:bCs/>
          <w:sz w:val="24"/>
          <w:highlight w:val="none"/>
        </w:rPr>
        <w:t xml:space="preserve">实质性格式</w:t>
      </w:r>
      <w:r>
        <w:rPr>
          <w:rFonts w:hint="eastAsia"/>
          <w:b/>
          <w:bCs/>
          <w:sz w:val="24"/>
          <w:highlight w:val="none"/>
        </w:rPr>
        <w:t xml:space="preserve">”</w:t>
      </w:r>
      <w:r>
        <w:rPr>
          <w:b/>
          <w:bCs/>
          <w:sz w:val="24"/>
          <w:highlight w:val="none"/>
        </w:rPr>
        <w:t xml:space="preserve">文件的，</w:t>
      </w:r>
      <w:r>
        <w:rPr>
          <w:b/>
          <w:bCs/>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bCs/>
          <w:sz w:val="24"/>
          <w:highlight w:val="none"/>
        </w:rPr>
        <w:t xml:space="preserve">否则响应无效。</w:t>
      </w:r>
      <w:r>
        <w:rPr>
          <w:sz w:val="24"/>
          <w:highlight w:val="none"/>
        </w:rPr>
        <w:t xml:space="preserve">未标记</w:t>
      </w:r>
      <w:r>
        <w:rPr>
          <w:rFonts w:hint="eastAsia"/>
          <w:sz w:val="24"/>
          <w:highlight w:val="none"/>
        </w:rPr>
        <w:t xml:space="preserve">“</w:t>
      </w:r>
      <w:r>
        <w:rPr>
          <w:sz w:val="24"/>
          <w:highlight w:val="none"/>
        </w:rPr>
        <w:t xml:space="preserve">实质性格式</w:t>
      </w:r>
      <w:r>
        <w:rPr>
          <w:rFonts w:hint="eastAsia"/>
          <w:sz w:val="24"/>
          <w:highlight w:val="none"/>
        </w:rPr>
        <w:t xml:space="preserve">”</w:t>
      </w:r>
      <w:r>
        <w:rPr>
          <w:sz w:val="24"/>
          <w:highlight w:val="none"/>
        </w:rPr>
        <w:t xml:space="preserve">的文件和竞争性磋商文件未提供格式的内容，可由供应商自行编写。</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第三章《评审方法和评审标准》中涉及的证明文件。</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7"/>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268" w:name="_Toc151193628"/>
      <w:r/>
      <w:bookmarkStart w:id="269" w:name="_Toc149720823"/>
      <w:r/>
      <w:bookmarkStart w:id="270" w:name="_Toc164608644"/>
      <w:r/>
      <w:bookmarkStart w:id="271" w:name="_Toc150774735"/>
      <w:r/>
      <w:bookmarkStart w:id="272" w:name="_Toc520356155"/>
      <w:r/>
      <w:bookmarkStart w:id="273" w:name="_Toc164229225"/>
      <w:r/>
      <w:bookmarkStart w:id="274" w:name="_Toc164229371"/>
      <w:r/>
      <w:bookmarkStart w:id="275" w:name="_Toc127161444"/>
      <w:r/>
      <w:bookmarkStart w:id="276" w:name="_Toc150774630"/>
      <w:r/>
      <w:bookmarkStart w:id="277" w:name="_Toc142311032"/>
      <w:r/>
      <w:bookmarkStart w:id="278" w:name="_Toc151193700"/>
      <w:r/>
      <w:bookmarkStart w:id="279" w:name="_Toc127151731"/>
      <w:r/>
      <w:bookmarkStart w:id="280" w:name="_Toc195842895"/>
      <w:r/>
      <w:bookmarkStart w:id="281" w:name="_Toc164351624"/>
      <w:r/>
      <w:bookmarkStart w:id="282" w:name="_Toc151193918"/>
      <w:r/>
      <w:bookmarkStart w:id="283" w:name="_Toc151193772"/>
      <w:r/>
      <w:bookmarkStart w:id="284" w:name="_Toc127151530"/>
      <w:r/>
      <w:bookmarkStart w:id="285" w:name="_Toc151190157"/>
      <w:r/>
      <w:bookmarkStart w:id="286" w:name="_Toc164608799"/>
      <w:r/>
      <w:bookmarkStart w:id="287" w:name="_Toc151193844"/>
      <w:r/>
      <w:bookmarkStart w:id="288" w:name="_Toc150509281"/>
      <w:r/>
      <w:bookmarkStart w:id="289" w:name="_Toc150480768"/>
      <w:r>
        <w:rPr>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782"/>
        <w:numPr>
          <w:ilvl w:val="1"/>
          <w:numId w:val="8"/>
        </w:numPr>
        <w:spacing w:line="360" w:lineRule="auto"/>
        <w:tabs>
          <w:tab w:val="left" w:pos="1080" w:leader="none"/>
          <w:tab w:val="left" w:pos="1589"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按照竞争性磋商文件要求完成本项</w:t>
      </w:r>
      <w:r>
        <w:rPr>
          <w:rFonts w:hint="eastAsia"/>
          <w:sz w:val="24"/>
          <w:highlight w:val="none"/>
        </w:rPr>
        <w:t xml:space="preserve">目的全部相关工程或服务费用。</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供应商不能提供任何有选择性或可调整的最终报价（</w:t>
      </w:r>
      <w:r>
        <w:rPr>
          <w:color w:val="000000"/>
          <w:sz w:val="24"/>
          <w:highlight w:val="none"/>
        </w:rPr>
        <w:t xml:space="preserve">竞争性磋商文件</w:t>
      </w:r>
      <w:r>
        <w:rPr>
          <w:sz w:val="24"/>
          <w:highlight w:val="none"/>
        </w:rPr>
        <w:t xml:space="preserve">另有规定的除外），否则其</w:t>
      </w:r>
      <w:r>
        <w:rPr>
          <w:b/>
          <w:sz w:val="24"/>
          <w:highlight w:val="none"/>
        </w:rPr>
        <w:t xml:space="preserve">响应无效</w:t>
      </w:r>
      <w:r>
        <w:rPr>
          <w:sz w:val="24"/>
          <w:highlight w:val="none"/>
        </w:rPr>
        <w:t xml:space="preserve">。</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磋商保证金</w:t>
      </w:r>
      <w:r>
        <w:rPr>
          <w:sz w:val="24"/>
          <w:highlight w:val="none"/>
        </w:rPr>
      </w:r>
      <w:r/>
    </w:p>
    <w:p>
      <w:pPr>
        <w:pStyle w:val="782"/>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290" w:name="_Toc150774738"/>
      <w:r/>
      <w:bookmarkStart w:id="291" w:name="_Toc195842898"/>
      <w:r/>
      <w:bookmarkStart w:id="292" w:name="_Toc150774633"/>
      <w:r/>
      <w:bookmarkStart w:id="293" w:name="_Toc305158801"/>
      <w:r/>
      <w:bookmarkStart w:id="294" w:name="_Toc265228371"/>
      <w:r/>
      <w:bookmarkStart w:id="295" w:name="_Toc520356158"/>
      <w:r/>
      <w:bookmarkStart w:id="296" w:name="_Toc151193631"/>
      <w:r/>
      <w:bookmarkStart w:id="297" w:name="_Toc127151533"/>
      <w:r/>
      <w:bookmarkStart w:id="298" w:name="_Toc226337229"/>
      <w:r/>
      <w:bookmarkStart w:id="299" w:name="_Toc164608647"/>
      <w:r/>
      <w:bookmarkStart w:id="300" w:name="_Toc264969223"/>
      <w:r/>
      <w:bookmarkStart w:id="301" w:name="_Toc127161447"/>
      <w:r/>
      <w:bookmarkStart w:id="302" w:name="_Toc164608802"/>
      <w:r/>
      <w:bookmarkStart w:id="303" w:name="_Toc150480771"/>
      <w:r/>
      <w:bookmarkStart w:id="304" w:name="_Toc151190160"/>
      <w:r/>
      <w:bookmarkStart w:id="305" w:name="_Toc305158875"/>
      <w:r/>
      <w:bookmarkStart w:id="306" w:name="_Toc164351627"/>
      <w:r/>
      <w:bookmarkStart w:id="307" w:name="_Toc150509284"/>
      <w:r/>
      <w:bookmarkStart w:id="308" w:name="_Toc151193703"/>
      <w:r/>
      <w:bookmarkStart w:id="309" w:name="_Toc127151734"/>
      <w:r/>
      <w:bookmarkStart w:id="310" w:name="_Toc226309777"/>
      <w:r/>
      <w:bookmarkStart w:id="311" w:name="_Toc164229228"/>
      <w:r/>
      <w:bookmarkStart w:id="312" w:name="_Toc151193921"/>
      <w:r/>
      <w:bookmarkStart w:id="313" w:name="_Toc149720826"/>
      <w:r/>
      <w:bookmarkStart w:id="314" w:name="_Toc151193847"/>
      <w:r/>
      <w:bookmarkStart w:id="315" w:name="_Toc226965806"/>
      <w:r/>
      <w:bookmarkStart w:id="316" w:name="_Toc226965723"/>
      <w:r/>
      <w:bookmarkStart w:id="317" w:name="_Toc142311035"/>
      <w:r/>
      <w:bookmarkStart w:id="318" w:name="_Toc151193775"/>
      <w:r/>
      <w:bookmarkStart w:id="319" w:name="_Toc164229374"/>
      <w:r>
        <w:rPr>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highlight w:val="none"/>
        </w:rPr>
        <w:t xml:space="preserve">、盖章</w:t>
      </w:r>
      <w:r>
        <w:rPr>
          <w:sz w:val="24"/>
          <w:highlight w:val="none"/>
        </w:rPr>
      </w:r>
      <w:r/>
    </w:p>
    <w:p>
      <w:pPr>
        <w:pStyle w:val="782"/>
        <w:numPr>
          <w:ilvl w:val="1"/>
          <w:numId w:val="8"/>
        </w:numPr>
        <w:spacing w:line="360" w:lineRule="auto"/>
        <w:tabs>
          <w:tab w:val="left" w:pos="1080" w:leader="none"/>
          <w:tab w:val="left" w:pos="1589" w:leader="none"/>
        </w:tabs>
        <w:rPr>
          <w:sz w:val="24"/>
          <w:highlight w:val="none"/>
        </w:rPr>
      </w:pPr>
      <w:r/>
      <w:bookmarkStart w:id="320" w:name="_Toc151193704"/>
      <w:r/>
      <w:bookmarkStart w:id="321" w:name="_Toc226965724"/>
      <w:r/>
      <w:bookmarkStart w:id="322" w:name="_Toc150774634"/>
      <w:r/>
      <w:bookmarkStart w:id="323" w:name="_Toc127151534"/>
      <w:r/>
      <w:bookmarkStart w:id="324" w:name="_Toc226965807"/>
      <w:r/>
      <w:bookmarkStart w:id="325" w:name="_Toc142311036"/>
      <w:r/>
      <w:bookmarkStart w:id="326" w:name="_Toc520356159"/>
      <w:r/>
      <w:bookmarkStart w:id="327" w:name="_Toc151193848"/>
      <w:r/>
      <w:bookmarkStart w:id="328" w:name="_Toc151193776"/>
      <w:r/>
      <w:bookmarkStart w:id="329" w:name="_Toc151190161"/>
      <w:r/>
      <w:bookmarkStart w:id="330" w:name="_Toc150774739"/>
      <w:r/>
      <w:bookmarkStart w:id="331" w:name="_Toc195842899"/>
      <w:r/>
      <w:bookmarkStart w:id="332" w:name="_Toc305158802"/>
      <w:r/>
      <w:bookmarkStart w:id="333" w:name="_Toc151193922"/>
      <w:r/>
      <w:bookmarkStart w:id="334" w:name="_Toc226309778"/>
      <w:r/>
      <w:bookmarkStart w:id="335" w:name="_Toc150509285"/>
      <w:r/>
      <w:bookmarkStart w:id="336" w:name="_Toc226337230"/>
      <w:r/>
      <w:bookmarkStart w:id="337" w:name="_Toc265228372"/>
      <w:r/>
      <w:bookmarkStart w:id="338" w:name="_Toc305158876"/>
      <w:r/>
      <w:bookmarkStart w:id="339" w:name="_Toc264969224"/>
      <w:r/>
      <w:bookmarkStart w:id="340" w:name="_Toc151193632"/>
      <w:r/>
      <w:bookmarkStart w:id="341" w:name="_Toc150480772"/>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782"/>
        <w:ind w:left="357"/>
        <w:spacing w:line="360" w:lineRule="auto"/>
        <w:tabs>
          <w:tab w:val="left" w:pos="900" w:leader="none"/>
          <w:tab w:val="left" w:pos="1080" w:leader="none"/>
        </w:tabs>
        <w:rPr>
          <w:highlight w:val="none"/>
        </w:rPr>
      </w:pPr>
      <w:r>
        <w:rPr>
          <w:highlight w:val="none"/>
        </w:rPr>
      </w:r>
      <w:r/>
    </w:p>
    <w:p>
      <w:pPr>
        <w:pStyle w:val="78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342" w:name="_Toc151193923"/>
      <w:r/>
      <w:bookmarkStart w:id="343" w:name="_Toc164229376"/>
      <w:r/>
      <w:bookmarkStart w:id="344" w:name="_Toc164608804"/>
      <w:r/>
      <w:bookmarkStart w:id="345" w:name="_Toc142311037"/>
      <w:r/>
      <w:bookmarkStart w:id="346" w:name="_Toc520356160"/>
      <w:r/>
      <w:bookmarkStart w:id="347" w:name="_Toc150774740"/>
      <w:r/>
      <w:bookmarkStart w:id="348" w:name="_Toc164229230"/>
      <w:r/>
      <w:bookmarkStart w:id="349" w:name="_Toc226337231"/>
      <w:r/>
      <w:bookmarkStart w:id="350" w:name="_Toc305158803"/>
      <w:r/>
      <w:bookmarkStart w:id="351" w:name="_Toc226965808"/>
      <w:r/>
      <w:bookmarkStart w:id="352" w:name="_Toc127151736"/>
      <w:r/>
      <w:bookmarkStart w:id="353" w:name="_Toc149720828"/>
      <w:r/>
      <w:bookmarkStart w:id="354" w:name="_Toc151193633"/>
      <w:r/>
      <w:bookmarkStart w:id="355" w:name="_Toc164351629"/>
      <w:r/>
      <w:bookmarkStart w:id="356" w:name="_Toc305158877"/>
      <w:r/>
      <w:bookmarkStart w:id="357" w:name="_Toc164608649"/>
      <w:r/>
      <w:bookmarkStart w:id="358" w:name="_Toc151193849"/>
      <w:r/>
      <w:bookmarkStart w:id="359" w:name="_Toc151193777"/>
      <w:r/>
      <w:bookmarkStart w:id="360" w:name="_Toc264969225"/>
      <w:r/>
      <w:bookmarkStart w:id="361" w:name="_Toc150774635"/>
      <w:r/>
      <w:bookmarkStart w:id="362" w:name="_Toc151190162"/>
      <w:r/>
      <w:bookmarkStart w:id="363" w:name="_Toc151193705"/>
      <w:r/>
      <w:bookmarkStart w:id="364" w:name="_Toc226965725"/>
      <w:r/>
      <w:bookmarkStart w:id="365" w:name="_Toc226309779"/>
      <w:r/>
      <w:bookmarkStart w:id="366" w:name="_Toc195842900"/>
      <w:r/>
      <w:bookmarkStart w:id="367" w:name="_Toc127161449"/>
      <w:r/>
      <w:bookmarkStart w:id="368" w:name="_Toc150509286"/>
      <w:r/>
      <w:bookmarkStart w:id="369" w:name="_Toc150480773"/>
      <w:r/>
      <w:bookmarkStart w:id="370" w:name="_Toc127151535"/>
      <w:r/>
      <w:bookmarkStart w:id="371" w:name="_Toc265228373"/>
      <w:r>
        <w:rPr>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highlight w:val="none"/>
        </w:rPr>
        <w:t xml:space="preserve">提交</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72" w:name="_Toc149720829"/>
      <w:r/>
      <w:bookmarkStart w:id="373" w:name="_Toc226309780"/>
      <w:r/>
      <w:bookmarkStart w:id="374" w:name="_Toc226965726"/>
      <w:r/>
      <w:bookmarkStart w:id="375" w:name="_Toc164229377"/>
      <w:r/>
      <w:bookmarkStart w:id="376" w:name="_Toc164351630"/>
      <w:r/>
      <w:bookmarkStart w:id="377" w:name="_Toc150480774"/>
      <w:r/>
      <w:bookmarkStart w:id="378" w:name="_Toc127161450"/>
      <w:r/>
      <w:bookmarkStart w:id="379" w:name="_Toc520356161"/>
      <w:r/>
      <w:bookmarkStart w:id="380" w:name="_Toc151193924"/>
      <w:r/>
      <w:bookmarkStart w:id="381" w:name="_Toc164608650"/>
      <w:r/>
      <w:bookmarkStart w:id="382" w:name="_Toc195842901"/>
      <w:r/>
      <w:bookmarkStart w:id="383" w:name="_Toc142311038"/>
      <w:r/>
      <w:bookmarkStart w:id="384" w:name="_Toc150774636"/>
      <w:r/>
      <w:bookmarkStart w:id="385" w:name="_Toc264969226"/>
      <w:r/>
      <w:bookmarkStart w:id="386" w:name="_Toc226965809"/>
      <w:r/>
      <w:bookmarkStart w:id="387" w:name="_Toc151193850"/>
      <w:r/>
      <w:bookmarkStart w:id="388" w:name="_Toc164608805"/>
      <w:r/>
      <w:bookmarkStart w:id="389" w:name="_Toc151190163"/>
      <w:r/>
      <w:bookmarkStart w:id="390" w:name="_Toc151193778"/>
      <w:r/>
      <w:bookmarkStart w:id="391" w:name="_Toc226337232"/>
      <w:r/>
      <w:bookmarkStart w:id="392" w:name="_Toc127151737"/>
      <w:r/>
      <w:bookmarkStart w:id="393" w:name="_Toc305158878"/>
      <w:r/>
      <w:bookmarkStart w:id="394" w:name="_Toc151193706"/>
      <w:r/>
      <w:bookmarkStart w:id="395" w:name="_Toc127151536"/>
      <w:r/>
      <w:bookmarkStart w:id="396" w:name="_Toc265228374"/>
      <w:r/>
      <w:bookmarkStart w:id="397" w:name="_Toc164229231"/>
      <w:r/>
      <w:bookmarkStart w:id="398" w:name="_Toc150774741"/>
      <w:r/>
      <w:bookmarkStart w:id="399" w:name="_Toc305158804"/>
      <w:r/>
      <w:bookmarkStart w:id="400" w:name="_Toc150509287"/>
      <w:r/>
      <w:bookmarkStart w:id="401" w:name="_Toc151193634"/>
      <w:r>
        <w:rPr>
          <w:sz w:val="24"/>
          <w:highlight w:val="none"/>
        </w:rPr>
        <w:t xml:space="preserve">本项目使用</w:t>
      </w:r>
      <w:r>
        <w:rPr>
          <w:rFonts w:hint="eastAsia"/>
          <w:sz w:val="24"/>
          <w:highlight w:val="none"/>
        </w:rPr>
        <w:t xml:space="preserve">“苏采云”政府采购一体化平台</w:t>
      </w:r>
      <w:r>
        <w:rPr>
          <w:sz w:val="24"/>
          <w:highlight w:val="none"/>
        </w:rPr>
        <w:t xml:space="preserve">。供应商根据竞争性磋商文件及</w:t>
      </w:r>
      <w:r>
        <w:rPr>
          <w:rFonts w:hint="eastAsia"/>
          <w:sz w:val="24"/>
          <w:highlight w:val="none"/>
        </w:rPr>
        <w:t xml:space="preserve">“苏采云”政府采购一体化平台</w:t>
      </w:r>
      <w:r>
        <w:rPr>
          <w:sz w:val="24"/>
          <w:highlight w:val="none"/>
        </w:rPr>
        <w:t xml:space="preserve">供应商操作手册要求编制、生成并提交电子响应文件。</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采购人及采购代理机构拒绝接受通过电子交易平台以外任何形式提交的响应文件，磋商保证金除外。</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时间</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402" w:name="_Toc264969227"/>
      <w:r/>
      <w:bookmarkStart w:id="403" w:name="_Toc305158805"/>
      <w:r/>
      <w:bookmarkStart w:id="404" w:name="_Toc150480775"/>
      <w:r/>
      <w:bookmarkStart w:id="405" w:name="_Toc164608651"/>
      <w:r/>
      <w:bookmarkStart w:id="406" w:name="_Toc151193779"/>
      <w:r/>
      <w:bookmarkStart w:id="407" w:name="_Toc265228375"/>
      <w:r/>
      <w:bookmarkStart w:id="408" w:name="_Toc150774637"/>
      <w:r/>
      <w:bookmarkStart w:id="409" w:name="_Toc226337233"/>
      <w:r/>
      <w:bookmarkStart w:id="410" w:name="_Toc149720830"/>
      <w:r/>
      <w:bookmarkStart w:id="411" w:name="_Toc151193635"/>
      <w:r/>
      <w:bookmarkStart w:id="412" w:name="_Toc164351631"/>
      <w:r/>
      <w:bookmarkStart w:id="413" w:name="_Toc150509288"/>
      <w:r/>
      <w:bookmarkStart w:id="414" w:name="_Toc226965727"/>
      <w:r/>
      <w:bookmarkStart w:id="415" w:name="_Toc127161451"/>
      <w:r/>
      <w:bookmarkStart w:id="416" w:name="_Toc195842902"/>
      <w:r/>
      <w:bookmarkStart w:id="417" w:name="_Toc164229232"/>
      <w:r/>
      <w:bookmarkStart w:id="418" w:name="_Toc226965810"/>
      <w:r/>
      <w:bookmarkStart w:id="419" w:name="_Toc305158879"/>
      <w:r/>
      <w:bookmarkStart w:id="420" w:name="_Toc151193851"/>
      <w:r/>
      <w:bookmarkStart w:id="421" w:name="_Toc164229378"/>
      <w:r/>
      <w:bookmarkStart w:id="422" w:name="_Toc127151537"/>
      <w:r/>
      <w:bookmarkStart w:id="423" w:name="_Toc226309781"/>
      <w:r/>
      <w:bookmarkStart w:id="424" w:name="_Toc151193707"/>
      <w:r/>
      <w:bookmarkStart w:id="425" w:name="_Toc127151738"/>
      <w:r/>
      <w:bookmarkStart w:id="426" w:name="_Toc150774742"/>
      <w:r/>
      <w:bookmarkStart w:id="427" w:name="_Toc142311039"/>
      <w:r/>
      <w:bookmarkStart w:id="428" w:name="_Toc151193925"/>
      <w:r/>
      <w:bookmarkStart w:id="429" w:name="_Toc164608806"/>
      <w:r/>
      <w:bookmarkStart w:id="430" w:name="_Toc520356162"/>
      <w:r/>
      <w:bookmarkStart w:id="431" w:name="_Toc151190164"/>
      <w:r>
        <w:rPr>
          <w:sz w:val="24"/>
          <w:highlight w:val="none"/>
        </w:rPr>
        <w:t xml:space="preserve">供应商应在竞争性磋商文件要求提交响应文件截止时间前，将电子响应文件提交至</w:t>
      </w:r>
      <w:r>
        <w:rPr>
          <w:rFonts w:hint="eastAsia"/>
          <w:sz w:val="24"/>
          <w:highlight w:val="none"/>
        </w:rPr>
        <w:t xml:space="preserve">“苏采云”政府采购一体化平台</w:t>
      </w:r>
      <w:r>
        <w:rPr>
          <w:sz w:val="24"/>
          <w:highlight w:val="none"/>
        </w:rPr>
        <w:t xml:space="preserve">。</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提交响应文件截止时间前，供应商可以通过电子交易平台对所提交的响应文件进行补充、修改或者撤回。</w:t>
      </w:r>
      <w:r>
        <w:rPr>
          <w:color w:val="000000"/>
          <w:sz w:val="24"/>
          <w:highlight w:val="none"/>
        </w:rPr>
        <w:t xml:space="preserve">磋商保证金</w:t>
      </w:r>
      <w:r>
        <w:rPr>
          <w:rFonts w:hint="eastAsia"/>
          <w:color w:val="000000"/>
          <w:sz w:val="24"/>
          <w:highlight w:val="none"/>
        </w:rPr>
        <w:t xml:space="preserve">的</w:t>
      </w:r>
      <w:r>
        <w:rPr>
          <w:color w:val="000000"/>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color w:val="000000"/>
          <w:sz w:val="24"/>
          <w:highlight w:val="none"/>
        </w:rPr>
        <w:t xml:space="preserve">。</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供应商对响应文件的补充、修改的内容应当按照竞争性磋商文件要求签署、盖章，作为响应文件的组成部分。</w:t>
      </w:r>
      <w:r>
        <w:rPr>
          <w:sz w:val="24"/>
          <w:highlight w:val="none"/>
        </w:rPr>
        <w:t xml:space="preserve">补充、修改的内容与响应文件不一致的，以补充、修改的内容为准。</w:t>
      </w:r>
      <w:r>
        <w:rPr>
          <w:sz w:val="24"/>
          <w:highlight w:val="none"/>
        </w:rPr>
      </w:r>
      <w:r/>
    </w:p>
    <w:p>
      <w:pPr>
        <w:pStyle w:val="782"/>
        <w:ind w:left="357"/>
        <w:spacing w:line="360" w:lineRule="auto"/>
        <w:tabs>
          <w:tab w:val="left" w:pos="900" w:leader="none"/>
          <w:tab w:val="left" w:pos="1080" w:leader="none"/>
          <w:tab w:val="left" w:pos="1589" w:leader="none"/>
        </w:tabs>
        <w:rPr>
          <w:sz w:val="24"/>
          <w:highlight w:val="none"/>
        </w:rPr>
      </w:pPr>
      <w:r>
        <w:rPr>
          <w:sz w:val="24"/>
          <w:highlight w:val="none"/>
        </w:rPr>
      </w:r>
      <w:r/>
    </w:p>
    <w:p>
      <w:pPr>
        <w:pStyle w:val="784"/>
        <w:spacing w:before="0" w:line="360" w:lineRule="auto"/>
        <w:rPr>
          <w:rFonts w:ascii="Times New Roman" w:hAnsi="Times New Roman" w:eastAsia="宋体"/>
          <w:sz w:val="28"/>
          <w:highlight w:val="none"/>
        </w:rPr>
      </w:pPr>
      <w:r/>
      <w:bookmarkStart w:id="432" w:name="_Toc226309782"/>
      <w:r/>
      <w:bookmarkStart w:id="433" w:name="_Toc226965728"/>
      <w:r/>
      <w:bookmarkStart w:id="434" w:name="_Toc142311040"/>
      <w:r/>
      <w:bookmarkStart w:id="435" w:name="_Toc520356163"/>
      <w:r/>
      <w:bookmarkStart w:id="436" w:name="_Toc150774638"/>
      <w:r/>
      <w:bookmarkStart w:id="437" w:name="_Toc127151538"/>
      <w:r/>
      <w:bookmarkStart w:id="438" w:name="_Toc151193780"/>
      <w:r/>
      <w:bookmarkStart w:id="439" w:name="_Toc305158806"/>
      <w:r/>
      <w:bookmarkStart w:id="440" w:name="_Toc151193852"/>
      <w:r/>
      <w:bookmarkStart w:id="441" w:name="_Toc150480776"/>
      <w:r/>
      <w:bookmarkStart w:id="442" w:name="_Toc226965811"/>
      <w:r/>
      <w:bookmarkStart w:id="443" w:name="_Toc264969228"/>
      <w:r/>
      <w:bookmarkStart w:id="444" w:name="_Toc226337234"/>
      <w:r/>
      <w:bookmarkStart w:id="445" w:name="_Toc265228376"/>
      <w:r/>
      <w:bookmarkStart w:id="446" w:name="_Toc150774743"/>
      <w:r/>
      <w:bookmarkStart w:id="447" w:name="_Toc151193708"/>
      <w:r/>
      <w:bookmarkStart w:id="448" w:name="_Toc195842903"/>
      <w:r/>
      <w:bookmarkStart w:id="449" w:name="_Toc150509289"/>
      <w:r/>
      <w:bookmarkStart w:id="450" w:name="_Toc305158880"/>
      <w:r/>
      <w:bookmarkStart w:id="451" w:name="_Toc151193926"/>
      <w:r/>
      <w:bookmarkStart w:id="452" w:name="_Toc151193636"/>
      <w:r/>
      <w:bookmarkStart w:id="453" w:name="_Toc151190165"/>
      <w:r>
        <w:rPr>
          <w:rFonts w:ascii="Times New Roman" w:hAnsi="Times New Roman" w:eastAsia="宋体"/>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454" w:name="_Toc520356169"/>
      <w:r>
        <w:rPr>
          <w:sz w:val="24"/>
          <w:highlight w:val="none"/>
        </w:rPr>
        <w:t xml:space="preserve">响应文件的</w:t>
      </w:r>
      <w:r>
        <w:rPr>
          <w:rFonts w:hint="eastAsia"/>
          <w:sz w:val="24"/>
          <w:highlight w:val="none"/>
        </w:rPr>
        <w:t xml:space="preserve">解密与</w:t>
      </w:r>
      <w:r>
        <w:rPr>
          <w:sz w:val="24"/>
          <w:highlight w:val="none"/>
        </w:rPr>
        <w:t xml:space="preserve">开启</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使用常州市政府采购业务管理平台</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供应商不足3家的，不予解密。</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bookmarkStart w:id="455" w:name="_Toc520356165"/>
      <w:r>
        <w:rPr>
          <w:sz w:val="24"/>
          <w:highlight w:val="none"/>
        </w:rPr>
        <w:t xml:space="preserve">本项目不公开报价。</w:t>
      </w:r>
      <w:r>
        <w:rPr>
          <w:rFonts w:hint="eastAsia"/>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w:t>
      </w:r>
      <w:r>
        <w:rPr>
          <w:rFonts w:hint="eastAsia"/>
          <w:sz w:val="24"/>
          <w:highlight w:val="none"/>
        </w:rPr>
        <w:t xml:space="preserve">“</w:t>
      </w:r>
      <w:r>
        <w:rPr>
          <w:sz w:val="24"/>
          <w:highlight w:val="none"/>
        </w:rPr>
        <w:t xml:space="preserve">验证CA</w:t>
      </w:r>
      <w:r>
        <w:rPr>
          <w:rFonts w:hint="eastAsia"/>
          <w:sz w:val="24"/>
          <w:highlight w:val="none"/>
        </w:rPr>
        <w:t xml:space="preserve">”</w:t>
      </w:r>
      <w:r>
        <w:rPr>
          <w:sz w:val="24"/>
          <w:highlight w:val="none"/>
        </w:rPr>
        <w:t xml:space="preserve">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rPr>
          <w:rFonts w:hint="eastAsia"/>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rFonts w:hint="eastAsia"/>
          <w:sz w:val="24"/>
          <w:highlight w:val="none"/>
          <w:lang w:eastAsia="zh-CN"/>
        </w:rPr>
        <w:t xml:space="preserve">）</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78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lang w:eastAsia="zh-CN"/>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78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lang w:eastAsia="zh-CN"/>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78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lang w:eastAsia="zh-CN"/>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782"/>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lang w:eastAsia="zh-CN"/>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782"/>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End w:id="455"/>
      <w:r>
        <w:rPr>
          <w:sz w:val="24"/>
          <w:highlight w:val="none"/>
        </w:rPr>
        <w:t xml:space="preserve">磋商小组</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56" w:name="_Toc520356166"/>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56"/>
      <w:r>
        <w:rPr>
          <w:sz w:val="24"/>
          <w:highlight w:val="none"/>
        </w:rPr>
      </w:r>
      <w:r/>
    </w:p>
    <w:p>
      <w:pPr>
        <w:pStyle w:val="782"/>
        <w:numPr>
          <w:ilvl w:val="0"/>
          <w:numId w:val="8"/>
        </w:numPr>
        <w:spacing w:line="360" w:lineRule="auto"/>
        <w:tabs>
          <w:tab w:val="left" w:pos="360" w:leader="none"/>
          <w:tab w:val="left" w:pos="900" w:leader="none"/>
        </w:tabs>
        <w:rPr>
          <w:sz w:val="24"/>
          <w:highlight w:val="none"/>
        </w:rPr>
        <w:outlineLvl w:val="1"/>
      </w:pPr>
      <w:r>
        <w:rPr>
          <w:sz w:val="24"/>
          <w:highlight w:val="none"/>
        </w:rPr>
        <w:t xml:space="preserve">评审方法和评审标准</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见第三章《评审方法和评审标准》。</w:t>
      </w:r>
      <w:r>
        <w:rPr>
          <w:sz w:val="24"/>
          <w:highlight w:val="none"/>
        </w:rPr>
      </w:r>
      <w:r/>
    </w:p>
    <w:p>
      <w:pPr>
        <w:pStyle w:val="782"/>
        <w:ind w:left="1080"/>
        <w:spacing w:line="360" w:lineRule="auto"/>
        <w:tabs>
          <w:tab w:val="left" w:pos="360" w:leader="none"/>
          <w:tab w:val="left" w:pos="1080" w:leader="none"/>
        </w:tabs>
        <w:rPr>
          <w:sz w:val="24"/>
          <w:highlight w:val="none"/>
        </w:rPr>
      </w:pPr>
      <w:r>
        <w:rPr>
          <w:sz w:val="24"/>
          <w:highlight w:val="none"/>
        </w:rPr>
      </w:r>
      <w:r/>
    </w:p>
    <w:p>
      <w:pPr>
        <w:pStyle w:val="784"/>
        <w:spacing w:before="0" w:line="360" w:lineRule="auto"/>
        <w:rPr>
          <w:rFonts w:ascii="Times New Roman" w:hAnsi="Times New Roman" w:eastAsia="宋体"/>
          <w:sz w:val="28"/>
          <w:highlight w:val="none"/>
        </w:rPr>
      </w:pPr>
      <w:r/>
      <w:bookmarkStart w:id="457" w:name="_Toc127151545"/>
      <w:r/>
      <w:bookmarkStart w:id="458" w:name="_Toc226337241"/>
      <w:r/>
      <w:bookmarkStart w:id="459" w:name="_Toc150480783"/>
      <w:r/>
      <w:bookmarkStart w:id="460" w:name="_Toc151193715"/>
      <w:r/>
      <w:bookmarkStart w:id="461" w:name="_Toc226309789"/>
      <w:r/>
      <w:bookmarkStart w:id="462" w:name="_Toc265228383"/>
      <w:r/>
      <w:bookmarkStart w:id="463" w:name="_Toc150774750"/>
      <w:r/>
      <w:bookmarkStart w:id="464" w:name="_Toc226965735"/>
      <w:r/>
      <w:bookmarkStart w:id="465" w:name="_Toc305158887"/>
      <w:r/>
      <w:bookmarkStart w:id="466" w:name="_Toc150774645"/>
      <w:r/>
      <w:bookmarkStart w:id="467" w:name="_Toc142311047"/>
      <w:r/>
      <w:bookmarkStart w:id="468" w:name="_Toc264969235"/>
      <w:r/>
      <w:bookmarkStart w:id="469" w:name="_Toc305158813"/>
      <w:r/>
      <w:bookmarkStart w:id="470" w:name="_Toc226965818"/>
      <w:r/>
      <w:bookmarkStart w:id="471" w:name="_Toc150509296"/>
      <w:r/>
      <w:bookmarkStart w:id="472" w:name="_Toc151193933"/>
      <w:r/>
      <w:bookmarkStart w:id="473" w:name="_Toc151190172"/>
      <w:r/>
      <w:bookmarkStart w:id="474" w:name="_Toc195842910"/>
      <w:r/>
      <w:bookmarkStart w:id="475" w:name="_Toc151193643"/>
      <w:r/>
      <w:bookmarkStart w:id="476" w:name="_Toc151193859"/>
      <w:r/>
      <w:bookmarkStart w:id="477" w:name="_Toc151193787"/>
      <w:r>
        <w:rPr>
          <w:rFonts w:ascii="Times New Roman" w:hAnsi="Times New Roman" w:eastAsia="宋体"/>
          <w:sz w:val="28"/>
          <w:highlight w:val="none"/>
        </w:rPr>
        <w:t xml:space="preserve">六   </w:t>
      </w:r>
      <w:bookmarkEnd w:id="454"/>
      <w:r>
        <w:rPr>
          <w:rFonts w:ascii="Times New Roman" w:hAnsi="Times New Roman" w:eastAsia="宋体"/>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478" w:name="_Toc305158889"/>
      <w:r/>
      <w:bookmarkStart w:id="479" w:name="_Toc226309791"/>
      <w:r/>
      <w:bookmarkStart w:id="480" w:name="_Toc264969237"/>
      <w:r/>
      <w:bookmarkStart w:id="481" w:name="_Toc226337243"/>
      <w:r/>
      <w:bookmarkStart w:id="482" w:name="_Toc151190174"/>
      <w:r/>
      <w:bookmarkStart w:id="483" w:name="_Toc127161461"/>
      <w:r/>
      <w:bookmarkStart w:id="484" w:name="_Toc164608816"/>
      <w:r/>
      <w:bookmarkStart w:id="485" w:name="_Toc164351641"/>
      <w:r/>
      <w:bookmarkStart w:id="486" w:name="_Toc149720840"/>
      <w:r/>
      <w:bookmarkStart w:id="487" w:name="_Toc151193645"/>
      <w:r/>
      <w:bookmarkStart w:id="488" w:name="_Toc265228385"/>
      <w:r/>
      <w:bookmarkStart w:id="489" w:name="_Toc150480785"/>
      <w:r/>
      <w:bookmarkStart w:id="490" w:name="_Toc150774752"/>
      <w:r/>
      <w:bookmarkStart w:id="491" w:name="_Toc151193861"/>
      <w:r/>
      <w:bookmarkStart w:id="492" w:name="_Toc226965820"/>
      <w:r/>
      <w:bookmarkStart w:id="493" w:name="_Toc305158815"/>
      <w:r/>
      <w:bookmarkStart w:id="494" w:name="_Toc127151748"/>
      <w:r/>
      <w:bookmarkStart w:id="495" w:name="_Toc151193717"/>
      <w:r/>
      <w:bookmarkStart w:id="496" w:name="_Toc150509298"/>
      <w:r/>
      <w:bookmarkStart w:id="497" w:name="_Toc151193789"/>
      <w:r/>
      <w:bookmarkStart w:id="498" w:name="_Toc127151547"/>
      <w:r/>
      <w:bookmarkStart w:id="499" w:name="_Toc226965737"/>
      <w:r/>
      <w:bookmarkStart w:id="500" w:name="_Toc164229388"/>
      <w:r/>
      <w:bookmarkStart w:id="501" w:name="_Toc151193935"/>
      <w:r/>
      <w:bookmarkStart w:id="502" w:name="_Toc164229242"/>
      <w:r/>
      <w:bookmarkStart w:id="503" w:name="_Toc195842912"/>
      <w:r/>
      <w:bookmarkStart w:id="504" w:name="_Toc164608661"/>
      <w:r/>
      <w:bookmarkStart w:id="505" w:name="_Toc142311049"/>
      <w:r/>
      <w:bookmarkStart w:id="506" w:name="_Toc150774647"/>
      <w:r>
        <w:rPr>
          <w:sz w:val="24"/>
          <w:highlight w:val="none"/>
        </w:rPr>
        <w:t xml:space="preserve">确定</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sz w:val="24"/>
          <w:highlight w:val="none"/>
          <w:lang w:eastAsia="zh-CN"/>
        </w:rPr>
        <w:t xml:space="preserve">成交供应商</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采购人将在收到评审报告后，从评审报告提出的成交候选供应商中，按照排序由高到低的原则确定</w:t>
      </w:r>
      <w:r>
        <w:rPr>
          <w:rFonts w:hint="eastAsia"/>
          <w:sz w:val="24"/>
          <w:highlight w:val="none"/>
          <w:lang w:eastAsia="zh-CN"/>
        </w:rPr>
        <w:t xml:space="preserve">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Start w:id="507" w:name="_Toc305158817"/>
      <w:r/>
      <w:bookmarkStart w:id="508" w:name="_Toc305158891"/>
      <w:r/>
      <w:bookmarkStart w:id="509" w:name="_Toc164229390"/>
      <w:r/>
      <w:bookmarkStart w:id="510" w:name="_Toc151193937"/>
      <w:r/>
      <w:bookmarkStart w:id="511" w:name="_Toc151193647"/>
      <w:r/>
      <w:bookmarkStart w:id="512" w:name="_Toc164229244"/>
      <w:r/>
      <w:bookmarkStart w:id="513" w:name="_Toc127151549"/>
      <w:r/>
      <w:bookmarkStart w:id="514" w:name="_Toc226337245"/>
      <w:r/>
      <w:bookmarkStart w:id="515" w:name="_Ref467307090"/>
      <w:r/>
      <w:bookmarkStart w:id="516" w:name="_Ref467306425"/>
      <w:r/>
      <w:bookmarkStart w:id="517" w:name="_Toc520356176"/>
      <w:r/>
      <w:bookmarkStart w:id="518" w:name="_Toc150509300"/>
      <w:r/>
      <w:bookmarkStart w:id="519" w:name="_Toc151190176"/>
      <w:r/>
      <w:bookmarkStart w:id="520" w:name="_Toc127151750"/>
      <w:r/>
      <w:bookmarkStart w:id="521" w:name="_Toc127161463"/>
      <w:r/>
      <w:bookmarkStart w:id="522" w:name="_Toc142311051"/>
      <w:r/>
      <w:bookmarkStart w:id="523" w:name="_Toc164351643"/>
      <w:r/>
      <w:bookmarkStart w:id="524" w:name="_Toc150774649"/>
      <w:r/>
      <w:bookmarkStart w:id="525" w:name="_Toc164608663"/>
      <w:r/>
      <w:bookmarkStart w:id="526" w:name="_Toc195842914"/>
      <w:r/>
      <w:bookmarkStart w:id="527" w:name="_Toc226965739"/>
      <w:r/>
      <w:bookmarkStart w:id="528" w:name="_Toc264969239"/>
      <w:r/>
      <w:bookmarkStart w:id="529" w:name="_Toc265228387"/>
      <w:r/>
      <w:bookmarkStart w:id="530" w:name="_Toc150774754"/>
      <w:r/>
      <w:bookmarkStart w:id="531" w:name="_Toc226965822"/>
      <w:r/>
      <w:bookmarkStart w:id="532" w:name="_Toc151193863"/>
      <w:r/>
      <w:bookmarkStart w:id="533" w:name="_Toc151193791"/>
      <w:r/>
      <w:bookmarkStart w:id="534" w:name="_Toc150480787"/>
      <w:r/>
      <w:bookmarkStart w:id="535" w:name="_Toc226309793"/>
      <w:r/>
      <w:bookmarkStart w:id="536" w:name="_Toc164608818"/>
      <w:r/>
      <w:bookmarkStart w:id="537" w:name="_Toc151193719"/>
      <w:r/>
      <w:bookmarkStart w:id="538" w:name="_Toc149720842"/>
      <w:r>
        <w:rPr>
          <w:sz w:val="24"/>
          <w:highlight w:val="none"/>
        </w:rPr>
        <w:t xml:space="preserve">成交公告与成交通知书</w:t>
      </w:r>
      <w:bookmarkEnd w:id="507"/>
      <w:r/>
      <w:bookmarkEnd w:id="508"/>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w:t>
      </w:r>
      <w:r>
        <w:rPr>
          <w:sz w:val="24"/>
          <w:highlight w:val="none"/>
        </w:rPr>
        <w:t xml:space="preserve">在</w:t>
      </w:r>
      <w:r>
        <w:rPr>
          <w:rFonts w:hint="eastAsia"/>
          <w:sz w:val="24"/>
          <w:highlight w:val="none"/>
          <w:lang w:eastAsia="zh-CN"/>
        </w:rPr>
        <w:t xml:space="preserve">成交供应商</w:t>
      </w:r>
      <w:r>
        <w:rPr>
          <w:sz w:val="24"/>
          <w:highlight w:val="none"/>
        </w:rPr>
        <w:t xml:space="preserve">确定后2个工作日内，在</w:t>
      </w:r>
      <w:r>
        <w:rPr>
          <w:rFonts w:hint="eastAsia"/>
          <w:sz w:val="24"/>
          <w:highlight w:val="none"/>
        </w:rPr>
        <w:t xml:space="preserve">常州市政府采购网</w:t>
      </w:r>
      <w:r>
        <w:rPr>
          <w:sz w:val="24"/>
          <w:highlight w:val="none"/>
        </w:rPr>
        <w:t xml:space="preserve">公告成交结果，同时向</w:t>
      </w:r>
      <w:r>
        <w:rPr>
          <w:rFonts w:hint="eastAsia"/>
          <w:sz w:val="24"/>
          <w:highlight w:val="none"/>
          <w:lang w:eastAsia="zh-CN"/>
        </w:rPr>
        <w:t xml:space="preserve">成交供应商</w:t>
      </w:r>
      <w:r>
        <w:rPr>
          <w:sz w:val="24"/>
          <w:highlight w:val="none"/>
        </w:rPr>
        <w:t xml:space="preserve">发出成交通知书，</w:t>
      </w:r>
      <w:r>
        <w:rPr>
          <w:sz w:val="24"/>
          <w:highlight w:val="none"/>
        </w:rPr>
        <w:t xml:space="preserve">成交公告期限为1个工作日。</w:t>
      </w:r>
      <w:r>
        <w:rPr>
          <w:sz w:val="24"/>
          <w:highlight w:val="none"/>
        </w:rPr>
      </w:r>
      <w:r/>
    </w:p>
    <w:p>
      <w:pPr>
        <w:pStyle w:val="782"/>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成交通知书是合同的组成部分，对采购人和</w:t>
      </w:r>
      <w:r>
        <w:rPr>
          <w:rFonts w:hint="eastAsia"/>
          <w:sz w:val="24"/>
          <w:highlight w:val="none"/>
          <w:lang w:eastAsia="zh-CN"/>
        </w:rPr>
        <w:t xml:space="preserve">成交供应商</w:t>
      </w:r>
      <w:r>
        <w:rPr>
          <w:sz w:val="24"/>
          <w:highlight w:val="none"/>
        </w:rPr>
        <w:t xml:space="preserve">具有同等法律效力。成交通知书发出后，采购人改变成交结果的，或者</w:t>
      </w:r>
      <w:r>
        <w:rPr>
          <w:rFonts w:hint="eastAsia"/>
          <w:sz w:val="24"/>
          <w:highlight w:val="none"/>
          <w:lang w:eastAsia="zh-CN"/>
        </w:rPr>
        <w:t xml:space="preserve">成交供应商</w:t>
      </w:r>
      <w:r>
        <w:rPr>
          <w:sz w:val="24"/>
          <w:highlight w:val="none"/>
        </w:rPr>
        <w:t xml:space="preserve">放弃成交项目的，将依法承担法律责任</w:t>
      </w:r>
      <w:r>
        <w:rPr>
          <w:rFonts w:hint="eastAsia"/>
          <w:sz w:val="24"/>
          <w:highlight w:val="none"/>
        </w:rPr>
        <w:t xml:space="preserve">。</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在采购中，出现下列情形之一的，采购人或采购代理机构将终止竞争性磋商采购活动，发布项目终止公告并说明原因，重新开展采购活动：</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因情况变化，不再符合规定的竞争性磋商采购方式适用情形的；</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782"/>
        <w:numPr>
          <w:ilvl w:val="2"/>
          <w:numId w:val="8"/>
        </w:numPr>
        <w:spacing w:line="360" w:lineRule="auto"/>
        <w:tabs>
          <w:tab w:val="left" w:pos="1980" w:leader="none"/>
        </w:tabs>
        <w:rPr>
          <w:rFonts w:hint="eastAsia"/>
          <w:sz w:val="24"/>
          <w:highlight w:val="none"/>
        </w:rPr>
      </w:pPr>
      <w:r>
        <w:rPr>
          <w:sz w:val="24"/>
          <w:szCs w:val="20"/>
          <w:highlight w:val="none"/>
        </w:rPr>
        <w:t xml:space="preserve">除了</w:t>
      </w:r>
      <w:r>
        <w:rPr>
          <w:rFonts w:hint="eastAsia"/>
          <w:sz w:val="24"/>
          <w:szCs w:val="20"/>
          <w:highlight w:val="none"/>
        </w:rPr>
        <w:t xml:space="preserve">“</w:t>
      </w:r>
      <w:r>
        <w:rPr>
          <w:sz w:val="24"/>
          <w:szCs w:val="20"/>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sz w:val="24"/>
          <w:szCs w:val="20"/>
          <w:highlight w:val="none"/>
        </w:rPr>
        <w:t xml:space="preserve">”</w:t>
      </w:r>
      <w:r>
        <w:rPr>
          <w:sz w:val="24"/>
          <w:szCs w:val="20"/>
          <w:highlight w:val="none"/>
        </w:rPr>
        <w:t xml:space="preserve">的情形外，在采购过程中符合要求的供应商或者报价未超过采购预算的供应商不足3家的。</w:t>
      </w:r>
      <w:r>
        <w:rPr>
          <w:rFonts w:hint="eastAsia"/>
          <w:sz w:val="24"/>
          <w:highlight w:val="none"/>
        </w:rPr>
      </w:r>
      <w:r/>
    </w:p>
    <w:p>
      <w:pPr>
        <w:pStyle w:val="782"/>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Ref467307204"/>
      <w:r/>
      <w:bookmarkStart w:id="540" w:name="_Toc151193864"/>
      <w:r/>
      <w:bookmarkStart w:id="541" w:name="_Toc127151751"/>
      <w:r/>
      <w:bookmarkStart w:id="542" w:name="_Ref467306978"/>
      <w:r/>
      <w:bookmarkStart w:id="543" w:name="_Toc151193792"/>
      <w:r/>
      <w:bookmarkStart w:id="544" w:name="_Toc305158818"/>
      <w:r/>
      <w:bookmarkStart w:id="545" w:name="_Toc150509301"/>
      <w:r/>
      <w:bookmarkStart w:id="546" w:name="_Toc305158892"/>
      <w:r/>
      <w:bookmarkStart w:id="547" w:name="_Toc164608819"/>
      <w:r/>
      <w:bookmarkStart w:id="548" w:name="_Toc520356175"/>
      <w:r/>
      <w:bookmarkStart w:id="549" w:name="_Toc195842915"/>
      <w:r/>
      <w:bookmarkStart w:id="550" w:name="_Ref467306377"/>
      <w:r/>
      <w:bookmarkStart w:id="551" w:name="_Toc226309794"/>
      <w:r/>
      <w:bookmarkStart w:id="552" w:name="_Toc265228388"/>
      <w:r/>
      <w:bookmarkStart w:id="553" w:name="_Toc127151550"/>
      <w:r/>
      <w:bookmarkStart w:id="554" w:name="_Toc226965823"/>
      <w:r/>
      <w:bookmarkStart w:id="555" w:name="_Toc164351644"/>
      <w:r/>
      <w:bookmarkStart w:id="556" w:name="_Toc127161464"/>
      <w:r/>
      <w:bookmarkStart w:id="557" w:name="_Toc264969240"/>
      <w:r/>
      <w:bookmarkStart w:id="558" w:name="_Toc164608664"/>
      <w:r/>
      <w:bookmarkStart w:id="559" w:name="_Toc142311052"/>
      <w:r/>
      <w:bookmarkStart w:id="560" w:name="_Toc150480788"/>
      <w:r/>
      <w:bookmarkStart w:id="561" w:name="_Toc151190177"/>
      <w:r/>
      <w:bookmarkStart w:id="562" w:name="_Toc151193648"/>
      <w:r/>
      <w:bookmarkStart w:id="563" w:name="_Toc151193720"/>
      <w:r/>
      <w:bookmarkStart w:id="564" w:name="_Toc149720843"/>
      <w:r/>
      <w:bookmarkStart w:id="565" w:name="_Toc150774650"/>
      <w:r/>
      <w:bookmarkStart w:id="566" w:name="_Ref467307062"/>
      <w:r/>
      <w:bookmarkStart w:id="567" w:name="_Toc150774755"/>
      <w:r/>
      <w:bookmarkStart w:id="568" w:name="_Toc151193938"/>
      <w:r/>
      <w:bookmarkStart w:id="569" w:name="_Toc164229391"/>
      <w:r/>
      <w:bookmarkStart w:id="570" w:name="_Toc226965740"/>
      <w:r/>
      <w:bookmarkStart w:id="571" w:name="_Toc226337246"/>
      <w:r/>
      <w:bookmarkStart w:id="572" w:name="_Toc164229245"/>
      <w:r>
        <w:rPr>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w:t>
      </w:r>
      <w:r>
        <w:rPr>
          <w:rFonts w:hint="eastAsia"/>
          <w:sz w:val="24"/>
          <w:highlight w:val="none"/>
          <w:lang w:eastAsia="zh-CN"/>
        </w:rPr>
        <w:t xml:space="preserve">成交供应商</w:t>
      </w:r>
      <w:r>
        <w:rPr>
          <w:sz w:val="24"/>
          <w:highlight w:val="none"/>
        </w:rPr>
        <w:t xml:space="preserve">将在成交通知书发出之日起30日内，按照磋商文件确定的合同文本以及采购标的、规格型号、采购金额、采购数量、技术和服务要求等事项签订政府采购合同。</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lang w:eastAsia="zh-CN"/>
        </w:rPr>
        <w:t xml:space="preserve">成交供应商</w:t>
      </w:r>
      <w:r>
        <w:rPr>
          <w:sz w:val="24"/>
          <w:highlight w:val="none"/>
        </w:rPr>
        <w:t xml:space="preserve">拒绝签订政府采购合同的，采购人可以按照评审报告推荐的成交候选人名单排序，确定下一候选人为</w:t>
      </w:r>
      <w:r>
        <w:rPr>
          <w:rFonts w:hint="eastAsia"/>
          <w:sz w:val="24"/>
          <w:highlight w:val="none"/>
          <w:lang w:eastAsia="zh-CN"/>
        </w:rPr>
        <w:t xml:space="preserve">成交供应商</w:t>
      </w:r>
      <w:r>
        <w:rPr>
          <w:sz w:val="24"/>
          <w:highlight w:val="none"/>
        </w:rPr>
        <w:t xml:space="preserve">，也可以重新开展采购活动。拒绝签订政府采购合同的</w:t>
      </w:r>
      <w:r>
        <w:rPr>
          <w:rFonts w:hint="eastAsia"/>
          <w:sz w:val="24"/>
          <w:highlight w:val="none"/>
          <w:lang w:eastAsia="zh-CN"/>
        </w:rPr>
        <w:t xml:space="preserve">成交供应商</w:t>
      </w:r>
      <w:r>
        <w:rPr>
          <w:sz w:val="24"/>
          <w:highlight w:val="none"/>
        </w:rPr>
        <w:t xml:space="preserve">不得参加对该项目重新开展的采购活动。</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联合体获得成交资格的，联合体各方应当共同与采购人签订合同，就成交项目向采购人承担连带责任。</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w:t>
      </w:r>
      <w:r>
        <w:rPr>
          <w:rFonts w:hint="eastAsia"/>
          <w:sz w:val="24"/>
          <w:highlight w:val="none"/>
          <w:lang w:eastAsia="zh-CN"/>
        </w:rPr>
        <w:t xml:space="preserve">成交供应商</w:t>
      </w:r>
      <w:r>
        <w:rPr>
          <w:sz w:val="24"/>
          <w:highlight w:val="none"/>
        </w:rPr>
        <w:t xml:space="preserve">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w:t>
      </w:r>
      <w:r>
        <w:rPr>
          <w:rFonts w:hint="eastAsia"/>
          <w:sz w:val="24"/>
          <w:highlight w:val="none"/>
          <w:lang w:eastAsia="zh-CN"/>
        </w:rPr>
        <w:t xml:space="preserve">成交供应商</w:t>
      </w:r>
      <w:r>
        <w:rPr>
          <w:sz w:val="24"/>
          <w:highlight w:val="none"/>
        </w:rPr>
        <w:t xml:space="preserve">就采购项目和分包项目向采购人负责，分包供应商就分包项目承担责任。</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bookmarkEnd w:id="515"/>
      <w:r/>
      <w:bookmarkEnd w:id="516"/>
      <w:r/>
      <w:bookmarkEnd w:id="517"/>
      <w:r>
        <w:rPr>
          <w:sz w:val="24"/>
          <w:highlight w:val="none"/>
        </w:rPr>
        <w:t xml:space="preserve">询问与质疑</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782"/>
        <w:numPr>
          <w:ilvl w:val="2"/>
          <w:numId w:val="8"/>
        </w:numPr>
        <w:spacing w:line="360" w:lineRule="auto"/>
        <w:tabs>
          <w:tab w:val="left" w:pos="1980" w:leader="none"/>
        </w:tabs>
        <w:rPr>
          <w:sz w:val="24"/>
          <w:highlight w:val="none"/>
        </w:rPr>
      </w:pPr>
      <w:r>
        <w:rPr>
          <w:rFonts w:hint="eastAsia"/>
          <w:b/>
          <w:sz w:val="24"/>
          <w:highlight w:val="none"/>
        </w:rPr>
        <w:t xml:space="preserve">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860"/>
          <w:highlight w:val="none"/>
        </w:rPr>
        <w:t xml:space="preserve">http</w:t>
      </w:r>
      <w:r>
        <w:rPr>
          <w:rStyle w:val="860"/>
          <w:rFonts w:hint="eastAsia"/>
          <w:highlight w:val="none"/>
          <w:lang w:eastAsia="zh-CN"/>
        </w:rPr>
        <w:t xml:space="preserve">：</w:t>
      </w:r>
      <w:r>
        <w:rPr>
          <w:rStyle w:val="860"/>
          <w:highlight w:val="none"/>
        </w:rPr>
        <w:t xml:space="preserve">//gk</w:t>
      </w:r>
      <w:bookmarkStart w:id="573" w:name="_Hlt100654014"/>
      <w:r>
        <w:rPr>
          <w:rStyle w:val="860"/>
          <w:highlight w:val="none"/>
        </w:rPr>
        <w:t xml:space="preserve">s</w:t>
      </w:r>
      <w:bookmarkEnd w:id="573"/>
      <w:r>
        <w:rPr>
          <w:rStyle w:val="860"/>
          <w:highlight w:val="none"/>
        </w:rPr>
        <w:t xml:space="preserve">.m</w:t>
      </w:r>
      <w:bookmarkStart w:id="574" w:name="_Hlt100653994"/>
      <w:r/>
      <w:bookmarkStart w:id="575" w:name="_Hlt100653993"/>
      <w:r>
        <w:rPr>
          <w:rStyle w:val="860"/>
          <w:highlight w:val="none"/>
        </w:rPr>
        <w:t xml:space="preserve">o</w:t>
      </w:r>
      <w:bookmarkEnd w:id="574"/>
      <w:r/>
      <w:bookmarkEnd w:id="575"/>
      <w:r/>
      <w:bookmarkStart w:id="576" w:name="_Hlt101169156"/>
      <w:r>
        <w:rPr>
          <w:rStyle w:val="860"/>
          <w:highlight w:val="none"/>
        </w:rPr>
        <w:t xml:space="preserve">f</w:t>
      </w:r>
      <w:bookmarkEnd w:id="576"/>
      <w:r>
        <w:rPr>
          <w:rStyle w:val="860"/>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782"/>
        <w:numPr>
          <w:ilvl w:val="2"/>
          <w:numId w:val="8"/>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r>
        <w:rPr>
          <w:rFonts w:hint="eastAsia"/>
          <w:sz w:val="24"/>
          <w:highlight w:val="none"/>
        </w:rPr>
        <w:t xml:space="preserve">。</w:t>
      </w:r>
      <w:r>
        <w:rPr>
          <w:sz w:val="24"/>
          <w:highlight w:val="none"/>
        </w:rPr>
      </w:r>
      <w:r/>
    </w:p>
    <w:p>
      <w:pPr>
        <w:pStyle w:val="782"/>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收费对象、收费标准及缴纳时间见《供应商须知资料表》。由</w:t>
      </w:r>
      <w:r>
        <w:rPr>
          <w:rFonts w:hint="eastAsia"/>
          <w:sz w:val="24"/>
          <w:highlight w:val="none"/>
          <w:lang w:eastAsia="zh-CN"/>
        </w:rPr>
        <w:t xml:space="preserve">成交供应商</w:t>
      </w:r>
      <w:r>
        <w:rPr>
          <w:sz w:val="24"/>
          <w:highlight w:val="none"/>
        </w:rPr>
        <w:t xml:space="preserve">支付的，</w:t>
      </w:r>
      <w:r>
        <w:rPr>
          <w:rFonts w:hint="eastAsia"/>
          <w:sz w:val="24"/>
          <w:highlight w:val="none"/>
          <w:lang w:eastAsia="zh-CN"/>
        </w:rPr>
        <w:t xml:space="preserve">成交供应商</w:t>
      </w:r>
      <w:r>
        <w:rPr>
          <w:sz w:val="24"/>
          <w:highlight w:val="none"/>
        </w:rPr>
        <w:t xml:space="preserve">须一次性向采购代理机构缴纳代理费，报价应包含代理费用。</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577" w:name="_Toc150774759"/>
      <w:r/>
      <w:bookmarkStart w:id="578" w:name="_Toc226965827"/>
      <w:r/>
      <w:bookmarkStart w:id="579" w:name="_Toc353873934"/>
      <w:r/>
      <w:bookmarkStart w:id="580" w:name="_Toc353825544"/>
      <w:r/>
      <w:bookmarkStart w:id="581" w:name="_Toc305158822"/>
      <w:r/>
      <w:bookmarkStart w:id="582" w:name="_Toc127151554"/>
      <w:r/>
      <w:bookmarkStart w:id="583" w:name="_Toc226337250"/>
      <w:r/>
      <w:bookmarkStart w:id="584" w:name="_Toc265228392"/>
      <w:r/>
      <w:bookmarkStart w:id="585" w:name="_Toc305158896"/>
      <w:r/>
      <w:bookmarkStart w:id="586" w:name="_Toc142311056"/>
      <w:r/>
      <w:bookmarkStart w:id="587" w:name="_Toc353873664"/>
      <w:r/>
      <w:bookmarkStart w:id="588" w:name="_Toc264969244"/>
      <w:r/>
      <w:bookmarkStart w:id="589" w:name="_Toc150480792"/>
      <w:r>
        <w:rPr>
          <w:rFonts w:hint="eastAsia"/>
          <w:sz w:val="24"/>
          <w:highlight w:val="none"/>
        </w:rPr>
        <w:t xml:space="preserve">集中采购机构不收取代理费。</w:t>
      </w:r>
      <w:r>
        <w:rPr>
          <w:sz w:val="24"/>
          <w:highlight w:val="none"/>
        </w:rPr>
      </w:r>
      <w:r/>
    </w:p>
    <w:p>
      <w:pPr>
        <w:pStyle w:val="782"/>
        <w:numPr>
          <w:ilvl w:val="1"/>
          <w:numId w:val="8"/>
        </w:numPr>
        <w:ind w:left="1077" w:hanging="720"/>
        <w:spacing w:line="360" w:lineRule="auto"/>
        <w:tabs>
          <w:tab w:val="left" w:pos="1080" w:leader="none"/>
          <w:tab w:val="left" w:pos="1589" w:leader="none"/>
          <w:tab w:val="left" w:pos="2014" w:leader="none"/>
        </w:tabs>
        <w:rPr>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pStyle w:val="782"/>
        <w:jc w:val="center"/>
        <w:spacing w:line="360" w:lineRule="auto"/>
        <w:rPr>
          <w:b/>
          <w:sz w:val="36"/>
          <w:szCs w:val="36"/>
          <w:highlight w:val="none"/>
        </w:rPr>
        <w:outlineLvl w:val="0"/>
      </w:pPr>
      <w:r/>
      <w:bookmarkStart w:id="590" w:name="_Toc32660"/>
      <w:r>
        <w:rPr>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90"/>
      <w:r/>
      <w:bookmarkStart w:id="591" w:name="_Toc487900382"/>
      <w:r>
        <w:rPr>
          <w:b/>
          <w:sz w:val="36"/>
          <w:szCs w:val="36"/>
          <w:highlight w:val="none"/>
        </w:rPr>
      </w:r>
      <w:r/>
    </w:p>
    <w:p>
      <w:pPr>
        <w:pStyle w:val="78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rPr>
          <w:rFonts w:ascii="Times New Roman" w:hAnsi="Times New Roman" w:eastAsia="宋体"/>
          <w:sz w:val="24"/>
          <w:szCs w:val="24"/>
          <w:highlight w:val="none"/>
        </w:rPr>
      </w:r>
      <w:r/>
    </w:p>
    <w:p>
      <w:pPr>
        <w:pStyle w:val="782"/>
        <w:jc w:val="left"/>
        <w:tabs>
          <w:tab w:val="left" w:pos="1080" w:leader="none"/>
        </w:tabs>
        <w:rPr>
          <w:b/>
          <w:sz w:val="24"/>
          <w:highlight w:val="none"/>
        </w:rPr>
      </w:pPr>
      <w:r>
        <w:rPr>
          <w:b/>
          <w:sz w:val="24"/>
          <w:highlight w:val="none"/>
        </w:rPr>
        <w:tab/>
      </w:r>
      <w:r>
        <w:rPr>
          <w:b/>
          <w:sz w:val="24"/>
          <w:highlight w:val="none"/>
        </w:rPr>
      </w:r>
      <w:r/>
    </w:p>
    <w:p>
      <w:pPr>
        <w:pStyle w:val="782"/>
        <w:numPr>
          <w:ilvl w:val="0"/>
          <w:numId w:val="11"/>
        </w:numPr>
        <w:spacing w:line="360" w:lineRule="auto"/>
        <w:tabs>
          <w:tab w:val="left" w:pos="360" w:leader="none"/>
          <w:tab w:val="left" w:pos="900" w:leader="none"/>
        </w:tabs>
        <w:rPr>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226965731"/>
      <w:r/>
      <w:bookmarkStart w:id="593" w:name="_Toc164351635"/>
      <w:r/>
      <w:bookmarkStart w:id="594" w:name="_Toc164229382"/>
      <w:r/>
      <w:bookmarkStart w:id="595" w:name="_Toc142311043"/>
      <w:r/>
      <w:bookmarkStart w:id="596" w:name="_Toc127151742"/>
      <w:r/>
      <w:bookmarkStart w:id="597" w:name="_Toc305158883"/>
      <w:r/>
      <w:bookmarkStart w:id="598" w:name="_Toc150774746"/>
      <w:r/>
      <w:bookmarkStart w:id="599" w:name="_Toc150480779"/>
      <w:r/>
      <w:bookmarkStart w:id="600" w:name="_Toc164608655"/>
      <w:r/>
      <w:bookmarkStart w:id="601" w:name="_Toc151193711"/>
      <w:r/>
      <w:bookmarkStart w:id="602" w:name="_Toc164608810"/>
      <w:r/>
      <w:bookmarkStart w:id="603" w:name="_Toc150509292"/>
      <w:r/>
      <w:bookmarkStart w:id="604" w:name="_Toc226965814"/>
      <w:r/>
      <w:bookmarkStart w:id="605" w:name="_Toc127161455"/>
      <w:r/>
      <w:bookmarkStart w:id="606" w:name="_Toc127151541"/>
      <w:r/>
      <w:bookmarkStart w:id="607" w:name="_Toc305158809"/>
      <w:r/>
      <w:bookmarkStart w:id="608" w:name="_Toc149720834"/>
      <w:r/>
      <w:bookmarkStart w:id="609" w:name="_Toc151193783"/>
      <w:r/>
      <w:bookmarkStart w:id="610" w:name="_Toc151193929"/>
      <w:r/>
      <w:bookmarkStart w:id="611" w:name="_Toc164229236"/>
      <w:r/>
      <w:bookmarkStart w:id="612" w:name="_Toc151190168"/>
      <w:r/>
      <w:bookmarkStart w:id="613" w:name="_Toc195842906"/>
      <w:r/>
      <w:bookmarkStart w:id="614" w:name="_Toc151193855"/>
      <w:r/>
      <w:bookmarkStart w:id="615" w:name="_Toc226337237"/>
      <w:r/>
      <w:bookmarkStart w:id="616" w:name="_Toc226309785"/>
      <w:r/>
      <w:bookmarkStart w:id="617" w:name="_Toc265228379"/>
      <w:r/>
      <w:bookmarkStart w:id="618" w:name="_Toc264969231"/>
      <w:r/>
      <w:bookmarkStart w:id="619" w:name="_Toc151193639"/>
      <w:r/>
      <w:bookmarkStart w:id="620" w:name="_Toc150774641"/>
      <w:r/>
      <w:bookmarkStart w:id="621" w:name="_Toc353873941"/>
      <w:r/>
      <w:bookmarkStart w:id="622" w:name="_Toc353825551"/>
      <w:r/>
      <w:bookmarkStart w:id="623" w:name="_Toc195842920"/>
      <w:r/>
      <w:bookmarkStart w:id="624" w:name="_Toc127151555"/>
      <w:r/>
      <w:bookmarkStart w:id="625" w:name="_Toc226337251"/>
      <w:r/>
      <w:bookmarkStart w:id="626" w:name="_Toc150480793"/>
      <w:r/>
      <w:bookmarkStart w:id="627" w:name="_Toc226965828"/>
      <w:r/>
      <w:bookmarkStart w:id="628" w:name="_Toc264969245"/>
      <w:r/>
      <w:bookmarkStart w:id="629" w:name="_Toc265228393"/>
      <w:r/>
      <w:bookmarkStart w:id="630" w:name="_Toc353873935"/>
      <w:r/>
      <w:bookmarkStart w:id="631" w:name="_Toc305158823"/>
      <w:r/>
      <w:bookmarkStart w:id="632" w:name="_Toc150774760"/>
      <w:r/>
      <w:bookmarkStart w:id="633" w:name="_Toc353873665"/>
      <w:r/>
      <w:bookmarkStart w:id="634" w:name="_Toc142311057"/>
      <w:r/>
      <w:bookmarkStart w:id="635" w:name="_Toc353825545"/>
      <w:r/>
      <w:bookmarkStart w:id="636" w:name="_Toc305158897"/>
      <w:r>
        <w:rPr>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highlight w:val="none"/>
        </w:rPr>
        <w:t xml:space="preserve">资格性检查和符合性审查</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《资格性检查要求》中对格式有要求的，除竞争性磋商文件另有规定外，均为</w:t>
      </w:r>
      <w:r>
        <w:rPr>
          <w:rFonts w:hint="eastAsia"/>
          <w:sz w:val="24"/>
          <w:highlight w:val="none"/>
        </w:rPr>
        <w:t xml:space="preserve">“</w:t>
      </w:r>
      <w:r>
        <w:rPr>
          <w:sz w:val="24"/>
          <w:highlight w:val="none"/>
        </w:rPr>
        <w:t xml:space="preserve">实质性格式</w:t>
      </w:r>
      <w:r>
        <w:rPr>
          <w:rFonts w:hint="eastAsia"/>
          <w:sz w:val="24"/>
          <w:highlight w:val="none"/>
        </w:rPr>
        <w:t xml:space="preserve">”</w:t>
      </w:r>
      <w:r>
        <w:rPr>
          <w:sz w:val="24"/>
          <w:highlight w:val="none"/>
        </w:rPr>
        <w:t xml:space="preserve">文件。</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《资格性检查要求》见下表：</w:t>
      </w:r>
      <w:r>
        <w:rPr>
          <w:sz w:val="24"/>
          <w:highlight w:val="none"/>
        </w:rPr>
      </w:r>
      <w:r/>
    </w:p>
    <w:p>
      <w:pPr>
        <w:pStyle w:val="782"/>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885"/>
        <w:gridCol w:w="4902"/>
        <w:gridCol w:w="1807"/>
      </w:tblGrid>
      <w:tr>
        <w:trPr>
          <w:cantSplit/>
          <w:trHeight w:val="20"/>
          <w:tblHeader/>
        </w:trPr>
        <w:tc>
          <w:tcPr>
            <w:tcW w:w="374" w:type="dxa"/>
            <w:vAlign w:val="center"/>
            <w:textDirection w:val="lrTb"/>
            <w:noWrap w:val="false"/>
          </w:tcPr>
          <w:p>
            <w:pPr>
              <w:pStyle w:val="782"/>
              <w:jc w:val="center"/>
              <w:tabs>
                <w:tab w:val="left" w:pos="1080" w:leader="none"/>
              </w:tabs>
              <w:rPr>
                <w:b/>
                <w:sz w:val="24"/>
                <w:highlight w:val="none"/>
              </w:rPr>
            </w:pPr>
            <w:r>
              <w:rPr>
                <w:b/>
                <w:sz w:val="24"/>
                <w:highlight w:val="none"/>
              </w:rPr>
              <w:t xml:space="preserve">序号</w:t>
            </w:r>
            <w:r>
              <w:rPr>
                <w:b/>
                <w:sz w:val="24"/>
                <w:highlight w:val="none"/>
              </w:rPr>
            </w:r>
            <w:r/>
          </w:p>
        </w:tc>
        <w:tc>
          <w:tcPr>
            <w:tcW w:w="1014" w:type="dxa"/>
            <w:vAlign w:val="center"/>
            <w:textDirection w:val="lrTb"/>
            <w:noWrap w:val="false"/>
          </w:tcPr>
          <w:p>
            <w:pPr>
              <w:pStyle w:val="782"/>
              <w:jc w:val="center"/>
              <w:tabs>
                <w:tab w:val="left" w:pos="1080" w:leader="none"/>
              </w:tabs>
              <w:rPr>
                <w:b/>
                <w:sz w:val="24"/>
                <w:highlight w:val="none"/>
              </w:rPr>
            </w:pPr>
            <w:r>
              <w:rPr>
                <w:b/>
                <w:sz w:val="24"/>
                <w:highlight w:val="none"/>
              </w:rPr>
              <w:t xml:space="preserve">审查因素</w:t>
            </w:r>
            <w:r>
              <w:rPr>
                <w:b/>
                <w:sz w:val="24"/>
                <w:highlight w:val="none"/>
              </w:rPr>
            </w:r>
            <w:r/>
          </w:p>
        </w:tc>
        <w:tc>
          <w:tcPr>
            <w:tcW w:w="2637" w:type="dxa"/>
            <w:vAlign w:val="center"/>
            <w:textDirection w:val="lrTb"/>
            <w:noWrap w:val="false"/>
          </w:tcPr>
          <w:p>
            <w:pPr>
              <w:pStyle w:val="782"/>
              <w:jc w:val="center"/>
              <w:tabs>
                <w:tab w:val="left" w:pos="1080" w:leader="none"/>
              </w:tabs>
              <w:rPr>
                <w:b/>
                <w:sz w:val="24"/>
                <w:highlight w:val="none"/>
              </w:rPr>
            </w:pPr>
            <w:r>
              <w:rPr>
                <w:b/>
                <w:sz w:val="24"/>
                <w:highlight w:val="none"/>
              </w:rPr>
              <w:t xml:space="preserve">审查内容</w:t>
            </w:r>
            <w:r>
              <w:rPr>
                <w:b/>
                <w:sz w:val="24"/>
                <w:highlight w:val="none"/>
              </w:rPr>
            </w:r>
            <w:r/>
          </w:p>
        </w:tc>
        <w:tc>
          <w:tcPr>
            <w:tcW w:w="972" w:type="dxa"/>
            <w:vAlign w:val="center"/>
            <w:textDirection w:val="lrTb"/>
            <w:noWrap w:val="false"/>
          </w:tcPr>
          <w:p>
            <w:pPr>
              <w:pStyle w:val="782"/>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374" w:type="dxa"/>
            <w:vAlign w:val="center"/>
            <w:textDirection w:val="lrTb"/>
            <w:noWrap w:val="false"/>
          </w:tcPr>
          <w:p>
            <w:pPr>
              <w:pStyle w:val="782"/>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782"/>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637" w:type="dxa"/>
            <w:vAlign w:val="center"/>
            <w:textDirection w:val="lrTb"/>
            <w:noWrap w:val="false"/>
          </w:tcPr>
          <w:p>
            <w:pPr>
              <w:pStyle w:val="782"/>
              <w:tabs>
                <w:tab w:val="left" w:pos="1080" w:leader="none"/>
              </w:tabs>
              <w:rPr>
                <w:sz w:val="24"/>
                <w:highlight w:val="none"/>
              </w:rPr>
            </w:pPr>
            <w:r>
              <w:rPr>
                <w:sz w:val="24"/>
                <w:highlight w:val="none"/>
              </w:rPr>
              <w:t xml:space="preserve">具体规定见第一章《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782"/>
              <w:tabs>
                <w:tab w:val="left" w:pos="1080" w:leader="none"/>
              </w:tabs>
              <w:rPr>
                <w:sz w:val="24"/>
                <w:highlight w:val="none"/>
              </w:rPr>
            </w:pPr>
            <w:r>
              <w:rPr>
                <w:sz w:val="24"/>
                <w:highlight w:val="none"/>
              </w:rPr>
            </w:r>
            <w:r/>
          </w:p>
        </w:tc>
      </w:tr>
      <w:tr>
        <w:trPr>
          <w:cantSplit/>
          <w:trHeight w:val="468"/>
        </w:trPr>
        <w:tc>
          <w:tcPr>
            <w:tcW w:w="374" w:type="dxa"/>
            <w:vAlign w:val="center"/>
            <w:textDirection w:val="lrTb"/>
            <w:noWrap w:val="false"/>
          </w:tcPr>
          <w:p>
            <w:pPr>
              <w:pStyle w:val="782"/>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782"/>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637" w:type="dxa"/>
            <w:vAlign w:val="center"/>
            <w:textDirection w:val="lrTb"/>
            <w:noWrap w:val="false"/>
          </w:tcPr>
          <w:p>
            <w:pPr>
              <w:pStyle w:val="782"/>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24"/>
                <w:highlight w:val="none"/>
              </w:rPr>
              <w:t xml:space="preserve">供应商资格声明函</w:t>
            </w:r>
            <w:r>
              <w:rPr>
                <w:sz w:val="24"/>
                <w:highlight w:val="none"/>
              </w:rPr>
              <w:t xml:space="preserve">》。</w:t>
            </w:r>
            <w:r>
              <w:rPr>
                <w:sz w:val="24"/>
                <w:highlight w:val="none"/>
              </w:rPr>
            </w:r>
            <w:r/>
          </w:p>
        </w:tc>
        <w:tc>
          <w:tcPr>
            <w:tcW w:w="972" w:type="dxa"/>
            <w:vAlign w:val="center"/>
            <w:textDirection w:val="lrTb"/>
            <w:noWrap w:val="false"/>
          </w:tcPr>
          <w:p>
            <w:pPr>
              <w:pStyle w:val="782"/>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20"/>
        </w:trPr>
        <w:tc>
          <w:tcPr>
            <w:tcW w:w="374" w:type="dxa"/>
            <w:vAlign w:val="center"/>
            <w:textDirection w:val="lrTb"/>
            <w:noWrap w:val="false"/>
          </w:tcPr>
          <w:p>
            <w:pPr>
              <w:pStyle w:val="782"/>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rPr>
                <w:sz w:val="24"/>
                <w:highlight w:val="none"/>
              </w:rPr>
            </w:r>
            <w:r/>
          </w:p>
        </w:tc>
        <w:tc>
          <w:tcPr>
            <w:tcW w:w="1014" w:type="dxa"/>
            <w:vAlign w:val="center"/>
            <w:textDirection w:val="lrTb"/>
            <w:noWrap w:val="false"/>
          </w:tcPr>
          <w:p>
            <w:pPr>
              <w:pStyle w:val="782"/>
              <w:tabs>
                <w:tab w:val="left" w:pos="1080" w:leader="none"/>
              </w:tabs>
              <w:rPr>
                <w:sz w:val="24"/>
                <w:highlight w:val="none"/>
              </w:rPr>
            </w:pPr>
            <w:r>
              <w:rPr>
                <w:sz w:val="24"/>
                <w:highlight w:val="none"/>
              </w:rPr>
              <w:t xml:space="preserve">供应商信用记录</w:t>
            </w:r>
            <w:r>
              <w:rPr>
                <w:sz w:val="24"/>
                <w:highlight w:val="none"/>
              </w:rPr>
            </w:r>
            <w:r/>
          </w:p>
        </w:tc>
        <w:tc>
          <w:tcPr>
            <w:tcW w:w="2637" w:type="dxa"/>
            <w:vAlign w:val="center"/>
            <w:textDirection w:val="lrTb"/>
            <w:noWrap w:val="false"/>
          </w:tcPr>
          <w:p>
            <w:pPr>
              <w:pStyle w:val="782"/>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782"/>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rPr>
                <w:sz w:val="24"/>
                <w:highlight w:val="none"/>
              </w:rPr>
            </w:r>
            <w:r/>
          </w:p>
          <w:p>
            <w:pPr>
              <w:pStyle w:val="782"/>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782"/>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972" w:type="dxa"/>
            <w:vAlign w:val="center"/>
            <w:textDirection w:val="lrTb"/>
            <w:noWrap w:val="false"/>
          </w:tcPr>
          <w:p>
            <w:pPr>
              <w:pStyle w:val="782"/>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20"/>
        </w:trPr>
        <w:tc>
          <w:tcPr>
            <w:tcW w:w="374" w:type="dxa"/>
            <w:vAlign w:val="center"/>
            <w:textDirection w:val="lrTb"/>
            <w:noWrap w:val="false"/>
          </w:tcPr>
          <w:p>
            <w:pPr>
              <w:pStyle w:val="782"/>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782"/>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637" w:type="dxa"/>
            <w:vAlign w:val="center"/>
            <w:textDirection w:val="lrTb"/>
            <w:noWrap w:val="false"/>
          </w:tcPr>
          <w:p>
            <w:pPr>
              <w:pStyle w:val="782"/>
              <w:tabs>
                <w:tab w:val="left" w:pos="1080" w:leader="none"/>
              </w:tabs>
              <w:rPr>
                <w:sz w:val="24"/>
                <w:highlight w:val="none"/>
              </w:rPr>
            </w:pPr>
            <w:r>
              <w:rPr>
                <w:sz w:val="24"/>
                <w:highlight w:val="none"/>
              </w:rPr>
              <w:t xml:space="preserve">具体要求见第一章《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782"/>
              <w:tabs>
                <w:tab w:val="left" w:pos="1080" w:leader="none"/>
              </w:tabs>
              <w:rPr>
                <w:sz w:val="24"/>
                <w:highlight w:val="none"/>
              </w:rPr>
            </w:pPr>
            <w:r>
              <w:rPr>
                <w:sz w:val="24"/>
                <w:highlight w:val="none"/>
              </w:rPr>
            </w:r>
            <w:r/>
          </w:p>
        </w:tc>
      </w:tr>
      <w:tr>
        <w:trPr>
          <w:cantSplit/>
          <w:trHeight w:val="20"/>
        </w:trPr>
        <w:tc>
          <w:tcPr>
            <w:tcW w:w="374" w:type="dxa"/>
            <w:vAlign w:val="center"/>
            <w:textDirection w:val="lrTb"/>
            <w:noWrap w:val="false"/>
          </w:tcPr>
          <w:p>
            <w:pPr>
              <w:pStyle w:val="782"/>
              <w:jc w:val="center"/>
              <w:tabs>
                <w:tab w:val="left" w:pos="1080" w:leader="none"/>
              </w:tabs>
              <w:rPr>
                <w:sz w:val="24"/>
                <w:highlight w:val="none"/>
              </w:rPr>
            </w:pPr>
            <w:r>
              <w:rPr>
                <w:sz w:val="24"/>
                <w:highlight w:val="none"/>
              </w:rPr>
              <w:t xml:space="preserve">2-</w:t>
            </w:r>
            <w:r>
              <w:rPr>
                <w:rFonts w:hint="eastAsia"/>
                <w:sz w:val="24"/>
                <w:highlight w:val="none"/>
              </w:rPr>
              <w:t xml:space="preserve">2</w:t>
            </w:r>
            <w:r>
              <w:rPr>
                <w:sz w:val="24"/>
                <w:highlight w:val="none"/>
              </w:rPr>
            </w:r>
            <w:r/>
          </w:p>
        </w:tc>
        <w:tc>
          <w:tcPr>
            <w:tcW w:w="1014" w:type="dxa"/>
            <w:vAlign w:val="center"/>
            <w:textDirection w:val="lrTb"/>
            <w:noWrap w:val="false"/>
          </w:tcPr>
          <w:p>
            <w:pPr>
              <w:pStyle w:val="782"/>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637" w:type="dxa"/>
            <w:vAlign w:val="center"/>
            <w:textDirection w:val="lrTb"/>
            <w:noWrap w:val="false"/>
          </w:tcPr>
          <w:p>
            <w:pPr>
              <w:pStyle w:val="782"/>
              <w:tabs>
                <w:tab w:val="left" w:pos="1080" w:leader="none"/>
              </w:tabs>
              <w:rPr>
                <w:sz w:val="24"/>
                <w:highlight w:val="none"/>
              </w:rPr>
            </w:pPr>
            <w:r>
              <w:rPr>
                <w:sz w:val="24"/>
                <w:highlight w:val="none"/>
              </w:rPr>
              <w:t xml:space="preserve">无</w:t>
            </w:r>
            <w:r>
              <w:rPr>
                <w:sz w:val="24"/>
                <w:highlight w:val="none"/>
              </w:rPr>
            </w:r>
            <w:r/>
          </w:p>
        </w:tc>
        <w:tc>
          <w:tcPr>
            <w:tcW w:w="972" w:type="dxa"/>
            <w:vAlign w:val="center"/>
            <w:textDirection w:val="lrTb"/>
            <w:noWrap w:val="false"/>
          </w:tcPr>
          <w:p>
            <w:pPr>
              <w:pStyle w:val="782"/>
              <w:tabs>
                <w:tab w:val="left" w:pos="1080" w:leader="none"/>
              </w:tabs>
              <w:rPr>
                <w:sz w:val="24"/>
                <w:highlight w:val="none"/>
              </w:rPr>
            </w:pPr>
            <w:r>
              <w:rPr>
                <w:sz w:val="24"/>
                <w:highlight w:val="none"/>
              </w:rPr>
            </w:r>
            <w:r/>
          </w:p>
        </w:tc>
      </w:tr>
      <w:tr>
        <w:trPr>
          <w:cantSplit/>
          <w:trHeight w:val="20"/>
        </w:trPr>
        <w:tc>
          <w:tcPr>
            <w:tcW w:w="374" w:type="dxa"/>
            <w:vAlign w:val="center"/>
            <w:textDirection w:val="lrTb"/>
            <w:noWrap w:val="false"/>
          </w:tcPr>
          <w:p>
            <w:pPr>
              <w:pStyle w:val="782"/>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782"/>
              <w:tabs>
                <w:tab w:val="left" w:pos="1080" w:leader="none"/>
              </w:tabs>
              <w:rPr>
                <w:sz w:val="24"/>
                <w:highlight w:val="none"/>
              </w:rPr>
            </w:pPr>
            <w:r>
              <w:rPr>
                <w:sz w:val="24"/>
                <w:highlight w:val="none"/>
              </w:rPr>
              <w:t xml:space="preserve">本项目的特定资格要求</w:t>
            </w:r>
            <w:r>
              <w:rPr>
                <w:sz w:val="24"/>
                <w:highlight w:val="none"/>
              </w:rPr>
            </w:r>
            <w:r/>
          </w:p>
        </w:tc>
        <w:tc>
          <w:tcPr>
            <w:tcW w:w="2637" w:type="dxa"/>
            <w:vAlign w:val="center"/>
            <w:textDirection w:val="lrTb"/>
            <w:noWrap w:val="false"/>
          </w:tcPr>
          <w:p>
            <w:pPr>
              <w:pStyle w:val="782"/>
              <w:tabs>
                <w:tab w:val="left" w:pos="1080" w:leader="none"/>
              </w:tabs>
              <w:rPr>
                <w:rFonts w:hint="eastAsia"/>
                <w:sz w:val="24"/>
                <w:highlight w:val="none"/>
              </w:rPr>
            </w:pPr>
            <w:r>
              <w:rPr>
                <w:sz w:val="24"/>
                <w:highlight w:val="none"/>
              </w:rPr>
              <w:t xml:space="preserve">如有，见第一章《竞争性磋商公告》</w:t>
            </w:r>
            <w:r>
              <w:rPr>
                <w:rFonts w:hint="eastAsia"/>
                <w:sz w:val="24"/>
                <w:highlight w:val="none"/>
              </w:rPr>
            </w:r>
            <w:r/>
          </w:p>
        </w:tc>
        <w:tc>
          <w:tcPr>
            <w:tcW w:w="972" w:type="dxa"/>
            <w:vAlign w:val="center"/>
            <w:textDirection w:val="lrTb"/>
            <w:noWrap w:val="false"/>
          </w:tcPr>
          <w:p>
            <w:pPr>
              <w:pStyle w:val="782"/>
              <w:tabs>
                <w:tab w:val="left" w:pos="1080" w:leader="none"/>
              </w:tabs>
              <w:rPr>
                <w:sz w:val="24"/>
                <w:highlight w:val="none"/>
              </w:rPr>
            </w:pPr>
            <w:r>
              <w:rPr>
                <w:sz w:val="24"/>
                <w:highlight w:val="none"/>
              </w:rPr>
            </w:r>
            <w:r/>
          </w:p>
        </w:tc>
      </w:tr>
      <w:tr>
        <w:trPr>
          <w:cantSplit/>
          <w:trHeight w:val="20"/>
        </w:trPr>
        <w:tc>
          <w:tcPr>
            <w:tcW w:w="374" w:type="dxa"/>
            <w:vAlign w:val="center"/>
            <w:textDirection w:val="lrTb"/>
            <w:noWrap w:val="false"/>
          </w:tcPr>
          <w:p>
            <w:pPr>
              <w:pStyle w:val="782"/>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782"/>
              <w:tabs>
                <w:tab w:val="left" w:pos="1080" w:leader="none"/>
              </w:tabs>
              <w:rPr>
                <w:sz w:val="24"/>
                <w:highlight w:val="none"/>
              </w:rPr>
            </w:pPr>
            <w:r>
              <w:rPr>
                <w:sz w:val="24"/>
                <w:highlight w:val="none"/>
              </w:rPr>
              <w:t xml:space="preserve">是否接受联合体响应</w:t>
            </w:r>
            <w:r>
              <w:rPr>
                <w:sz w:val="24"/>
                <w:highlight w:val="none"/>
              </w:rPr>
            </w:r>
            <w:r/>
          </w:p>
        </w:tc>
        <w:tc>
          <w:tcPr>
            <w:tcW w:w="2637" w:type="dxa"/>
            <w:vAlign w:val="center"/>
            <w:textDirection w:val="lrTb"/>
            <w:noWrap w:val="false"/>
          </w:tcPr>
          <w:p>
            <w:pPr>
              <w:pStyle w:val="782"/>
              <w:tabs>
                <w:tab w:val="left" w:pos="1080" w:leader="none"/>
              </w:tabs>
              <w:rPr>
                <w:sz w:val="24"/>
                <w:highlight w:val="none"/>
              </w:rPr>
            </w:pPr>
            <w:r>
              <w:rPr>
                <w:sz w:val="24"/>
                <w:highlight w:val="none"/>
              </w:rPr>
              <w:t xml:space="preserve">不接受联合体投标</w:t>
            </w:r>
            <w:r>
              <w:rPr>
                <w:sz w:val="24"/>
                <w:highlight w:val="none"/>
              </w:rPr>
            </w:r>
            <w:r/>
          </w:p>
        </w:tc>
        <w:tc>
          <w:tcPr>
            <w:tcW w:w="972" w:type="dxa"/>
            <w:vAlign w:val="center"/>
            <w:textDirection w:val="lrTb"/>
            <w:noWrap w:val="false"/>
          </w:tcPr>
          <w:p>
            <w:pPr>
              <w:pStyle w:val="782"/>
              <w:tabs>
                <w:tab w:val="left" w:pos="1080" w:leader="none"/>
              </w:tabs>
              <w:rPr>
                <w:sz w:val="24"/>
                <w:highlight w:val="none"/>
              </w:rPr>
            </w:pPr>
            <w:r>
              <w:rPr>
                <w:sz w:val="24"/>
                <w:highlight w:val="none"/>
              </w:rPr>
            </w:r>
            <w:r/>
          </w:p>
        </w:tc>
      </w:tr>
      <w:tr>
        <w:trPr>
          <w:cantSplit/>
          <w:trHeight w:val="820"/>
        </w:trPr>
        <w:tc>
          <w:tcPr>
            <w:tcW w:w="374" w:type="dxa"/>
            <w:vAlign w:val="center"/>
            <w:textDirection w:val="lrTb"/>
            <w:noWrap w:val="false"/>
          </w:tcPr>
          <w:p>
            <w:pPr>
              <w:pStyle w:val="782"/>
              <w:jc w:val="center"/>
              <w:tabs>
                <w:tab w:val="left" w:pos="1080" w:leader="none"/>
              </w:tabs>
              <w:rPr>
                <w:sz w:val="24"/>
                <w:highlight w:val="none"/>
              </w:rPr>
            </w:pPr>
            <w:r>
              <w:rPr>
                <w:sz w:val="24"/>
                <w:highlight w:val="none"/>
              </w:rPr>
              <w:t xml:space="preserve">3</w:t>
            </w:r>
            <w:r>
              <w:rPr>
                <w:rFonts w:hint="eastAsia"/>
                <w:sz w:val="24"/>
                <w:highlight w:val="none"/>
              </w:rPr>
              <w:t xml:space="preserve">-2</w:t>
            </w:r>
            <w:r>
              <w:rPr>
                <w:sz w:val="24"/>
                <w:highlight w:val="none"/>
              </w:rPr>
            </w:r>
            <w:r/>
          </w:p>
        </w:tc>
        <w:tc>
          <w:tcPr>
            <w:tcW w:w="1014" w:type="dxa"/>
            <w:vAlign w:val="center"/>
            <w:textDirection w:val="lrTb"/>
            <w:noWrap w:val="false"/>
          </w:tcPr>
          <w:p>
            <w:pPr>
              <w:pStyle w:val="782"/>
              <w:tabs>
                <w:tab w:val="left" w:pos="1080" w:leader="none"/>
              </w:tabs>
              <w:rPr>
                <w:sz w:val="24"/>
                <w:highlight w:val="none"/>
              </w:rPr>
            </w:pPr>
            <w:r>
              <w:rPr>
                <w:rFonts w:hint="eastAsia"/>
                <w:sz w:val="24"/>
                <w:highlight w:val="none"/>
              </w:rPr>
              <w:t xml:space="preserve">其他</w:t>
            </w:r>
            <w:r>
              <w:rPr>
                <w:sz w:val="24"/>
                <w:highlight w:val="none"/>
              </w:rPr>
              <w:t xml:space="preserve">特定资格要求</w:t>
            </w:r>
            <w:r>
              <w:rPr>
                <w:sz w:val="24"/>
                <w:highlight w:val="none"/>
              </w:rPr>
            </w:r>
            <w:r/>
          </w:p>
        </w:tc>
        <w:tc>
          <w:tcPr>
            <w:tcW w:w="2637" w:type="dxa"/>
            <w:vAlign w:val="center"/>
            <w:textDirection w:val="lrTb"/>
            <w:noWrap w:val="false"/>
          </w:tcPr>
          <w:p>
            <w:pPr>
              <w:pStyle w:val="782"/>
              <w:tabs>
                <w:tab w:val="left" w:pos="1080" w:leader="none"/>
              </w:tabs>
              <w:rPr>
                <w:rFonts w:hint="eastAsia"/>
                <w:sz w:val="24"/>
                <w:highlight w:val="none"/>
              </w:rPr>
            </w:pPr>
            <w:r>
              <w:rPr>
                <w:rFonts w:hint="eastAsia"/>
                <w:sz w:val="24"/>
                <w:highlight w:val="none"/>
              </w:rPr>
              <w:t xml:space="preserve">无</w:t>
            </w:r>
            <w:r>
              <w:rPr>
                <w:rFonts w:hint="eastAsia"/>
                <w:sz w:val="24"/>
                <w:highlight w:val="none"/>
              </w:rPr>
            </w:r>
            <w:r/>
          </w:p>
        </w:tc>
        <w:tc>
          <w:tcPr>
            <w:tcW w:w="972" w:type="dxa"/>
            <w:vAlign w:val="center"/>
            <w:textDirection w:val="lrTb"/>
            <w:noWrap w:val="false"/>
          </w:tcPr>
          <w:p>
            <w:pPr>
              <w:pStyle w:val="782"/>
              <w:tabs>
                <w:tab w:val="left" w:pos="1080" w:leader="none"/>
              </w:tabs>
              <w:rPr>
                <w:sz w:val="24"/>
                <w:highlight w:val="none"/>
              </w:rPr>
            </w:pPr>
            <w:r>
              <w:rPr>
                <w:sz w:val="24"/>
                <w:highlight w:val="none"/>
              </w:rPr>
            </w:r>
            <w:r/>
          </w:p>
        </w:tc>
      </w:tr>
    </w:tbl>
    <w:p>
      <w:pPr>
        <w:pStyle w:val="782"/>
        <w:rPr>
          <w:highlight w:val="none"/>
        </w:rPr>
      </w:pPr>
      <w:r>
        <w:rPr>
          <w:highlight w:val="none"/>
        </w:rPr>
      </w:r>
      <w:r/>
    </w:p>
    <w:p>
      <w:pPr>
        <w:pStyle w:val="782"/>
        <w:rPr>
          <w:highlight w:val="none"/>
        </w:rPr>
      </w:pPr>
      <w:r>
        <w:rPr>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br w:type="page" w:clear="all"/>
      </w:r>
      <w:r>
        <w:rPr>
          <w:sz w:val="24"/>
          <w:highlight w:val="none"/>
        </w:rPr>
        <w:t xml:space="preserve">《符合性审查要求》见下表：</w:t>
      </w:r>
      <w:r>
        <w:rPr>
          <w:sz w:val="24"/>
          <w:highlight w:val="none"/>
        </w:rPr>
      </w:r>
      <w:r/>
    </w:p>
    <w:p>
      <w:pPr>
        <w:pStyle w:val="782"/>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812"/>
        <w:gridCol w:w="6744"/>
      </w:tblGrid>
      <w:tr>
        <w:trPr>
          <w:trHeight w:val="300"/>
        </w:trPr>
        <w:tc>
          <w:tcPr>
            <w:tcW w:w="394" w:type="dxa"/>
            <w:vAlign w:val="center"/>
            <w:textDirection w:val="lrTb"/>
            <w:noWrap w:val="false"/>
          </w:tcPr>
          <w:p>
            <w:pPr>
              <w:pStyle w:val="78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8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9" w:type="dxa"/>
            <w:vAlign w:val="center"/>
            <w:textDirection w:val="lrTb"/>
            <w:noWrap w:val="false"/>
          </w:tcPr>
          <w:p>
            <w:pPr>
              <w:pStyle w:val="78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394" w:type="dxa"/>
            <w:vAlign w:val="center"/>
            <w:textDirection w:val="lrTb"/>
            <w:noWrap w:val="false"/>
          </w:tcPr>
          <w:p>
            <w:pPr>
              <w:pStyle w:val="782"/>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82"/>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492"/>
        </w:trPr>
        <w:tc>
          <w:tcPr>
            <w:tcW w:w="394" w:type="dxa"/>
            <w:vAlign w:val="center"/>
            <w:textDirection w:val="lrTb"/>
            <w:noWrap w:val="false"/>
          </w:tcPr>
          <w:p>
            <w:pPr>
              <w:pStyle w:val="782"/>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将一个采购包中的内容拆开响应；</w:t>
            </w:r>
            <w:r>
              <w:rPr>
                <w:color w:val="000000"/>
                <w:sz w:val="24"/>
                <w:highlight w:val="none"/>
              </w:rPr>
            </w:r>
            <w:r/>
          </w:p>
        </w:tc>
      </w:tr>
      <w:tr>
        <w:trPr>
          <w:trHeight w:val="685"/>
        </w:trPr>
        <w:tc>
          <w:tcPr>
            <w:tcW w:w="394" w:type="dxa"/>
            <w:vAlign w:val="center"/>
            <w:textDirection w:val="lrTb"/>
            <w:noWrap w:val="false"/>
          </w:tcPr>
          <w:p>
            <w:pPr>
              <w:pStyle w:val="782"/>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rFonts w:hint="eastAsia"/>
                <w:color w:val="000000"/>
                <w:sz w:val="24"/>
                <w:highlight w:val="none"/>
                <w:lang w:val="en-US" w:eastAsia="zh-CN"/>
              </w:rPr>
              <w:t xml:space="preserve">/招标控制单价</w:t>
            </w:r>
            <w:r>
              <w:rPr>
                <w:color w:val="000000"/>
                <w:sz w:val="24"/>
                <w:highlight w:val="none"/>
              </w:rPr>
              <w:t xml:space="preserve">；</w:t>
            </w:r>
            <w:r>
              <w:rPr>
                <w:color w:val="000000"/>
                <w:sz w:val="24"/>
                <w:highlight w:val="none"/>
              </w:rPr>
            </w:r>
            <w:r/>
          </w:p>
        </w:tc>
      </w:tr>
      <w:tr>
        <w:trPr>
          <w:trHeight w:val="685"/>
        </w:trPr>
        <w:tc>
          <w:tcPr>
            <w:tcW w:w="394" w:type="dxa"/>
            <w:vAlign w:val="center"/>
            <w:textDirection w:val="lrTb"/>
            <w:noWrap w:val="false"/>
          </w:tcPr>
          <w:p>
            <w:pPr>
              <w:pStyle w:val="782"/>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394" w:type="dxa"/>
            <w:vAlign w:val="center"/>
            <w:textDirection w:val="lrTb"/>
            <w:noWrap w:val="false"/>
          </w:tcPr>
          <w:p>
            <w:pPr>
              <w:pStyle w:val="782"/>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540"/>
        </w:trPr>
        <w:tc>
          <w:tcPr>
            <w:tcW w:w="394" w:type="dxa"/>
            <w:vAlign w:val="center"/>
            <w:textDirection w:val="lrTb"/>
            <w:noWrap w:val="false"/>
          </w:tcPr>
          <w:p>
            <w:pPr>
              <w:pStyle w:val="782"/>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394" w:type="dxa"/>
            <w:vAlign w:val="center"/>
            <w:textDirection w:val="lrTb"/>
            <w:noWrap w:val="false"/>
          </w:tcPr>
          <w:p>
            <w:pPr>
              <w:pStyle w:val="78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8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rFonts w:hint="eastAsia"/>
                <w:sz w:val="24"/>
                <w:highlight w:val="none"/>
              </w:rPr>
              <w:t xml:space="preserve">标记为“</w:t>
            </w:r>
            <w:r>
              <w:rPr>
                <w:sz w:val="24"/>
                <w:highlight w:val="none"/>
              </w:rPr>
              <w:t xml:space="preserve">实质性格式</w:t>
            </w:r>
            <w:r>
              <w:rPr>
                <w:rFonts w:hint="eastAsia"/>
                <w:sz w:val="24"/>
                <w:highlight w:val="none"/>
              </w:rPr>
              <w:t xml:space="preserve">”</w:t>
            </w:r>
            <w:r>
              <w:rPr>
                <w:sz w:val="24"/>
                <w:highlight w:val="none"/>
              </w:rPr>
              <w:t xml:space="preserve">的</w:t>
            </w:r>
            <w:r>
              <w:rPr>
                <w:rFonts w:hint="eastAsia"/>
                <w:sz w:val="24"/>
                <w:highlight w:val="none"/>
              </w:rPr>
              <w:t xml:space="preserve">文件均按</w:t>
            </w:r>
            <w:r>
              <w:rPr>
                <w:sz w:val="24"/>
                <w:highlight w:val="none"/>
              </w:rPr>
              <w:t xml:space="preserve">磋商文件</w:t>
            </w:r>
            <w:r>
              <w:rPr>
                <w:rFonts w:hint="eastAsia"/>
                <w:sz w:val="24"/>
                <w:highlight w:val="none"/>
              </w:rPr>
              <w:t xml:space="preserve">要求提供；</w:t>
            </w:r>
            <w:r>
              <w:rPr>
                <w:color w:val="000000"/>
                <w:sz w:val="24"/>
                <w:highlight w:val="none"/>
              </w:rPr>
            </w:r>
            <w:r/>
          </w:p>
        </w:tc>
      </w:tr>
      <w:tr>
        <w:trPr>
          <w:trHeight w:val="1073"/>
        </w:trPr>
        <w:tc>
          <w:tcPr>
            <w:tcW w:w="394" w:type="dxa"/>
            <w:vAlign w:val="center"/>
            <w:textDirection w:val="lrTb"/>
            <w:noWrap w:val="false"/>
          </w:tcPr>
          <w:p>
            <w:pPr>
              <w:pStyle w:val="782"/>
              <w:jc w:val="center"/>
              <w:widowControl/>
              <w:rPr>
                <w:rFonts w:hint="eastAsia"/>
                <w:color w:val="000000"/>
                <w:sz w:val="24"/>
                <w:szCs w:val="24"/>
                <w:highlight w:val="none"/>
                <w:lang w:val="en-US" w:eastAsia="zh-CN" w:bidi="ar-SA"/>
              </w:rPr>
            </w:pPr>
            <w:r>
              <w:rPr>
                <w:color w:val="000000"/>
                <w:sz w:val="24"/>
                <w:highlight w:val="none"/>
              </w:rPr>
              <w:t xml:space="preserve">8</w:t>
            </w:r>
            <w:r>
              <w:rPr>
                <w:rFonts w:hint="eastAsia"/>
                <w:color w:val="000000"/>
                <w:sz w:val="24"/>
                <w:szCs w:val="24"/>
                <w:highlight w:val="none"/>
                <w:lang w:val="en-US" w:eastAsia="zh-CN" w:bidi="ar-SA"/>
              </w:rPr>
            </w:r>
            <w:r/>
          </w:p>
        </w:tc>
        <w:tc>
          <w:tcPr>
            <w:tcW w:w="975" w:type="dxa"/>
            <w:vAlign w:val="center"/>
            <w:textDirection w:val="lrTb"/>
            <w:noWrap w:val="false"/>
          </w:tcPr>
          <w:p>
            <w:pPr>
              <w:pStyle w:val="782"/>
              <w:jc w:val="left"/>
              <w:widowControl/>
              <w:rPr>
                <w:sz w:val="24"/>
                <w:highlight w:val="none"/>
              </w:rPr>
            </w:pPr>
            <w:r>
              <w:rPr>
                <w:rFonts w:hint="eastAsia" w:ascii="宋体" w:hAnsi="宋体" w:eastAsia="宋体" w:cs="宋体"/>
                <w:color w:val="000000"/>
                <w:sz w:val="24"/>
                <w:szCs w:val="24"/>
                <w:highlight w:val="none"/>
              </w:rPr>
              <w:t xml:space="preserve">★号条款响应</w:t>
            </w:r>
            <w:r>
              <w:rPr>
                <w:sz w:val="24"/>
                <w:highlight w:val="none"/>
              </w:rPr>
            </w:r>
            <w:r/>
          </w:p>
        </w:tc>
        <w:tc>
          <w:tcPr>
            <w:tcW w:w="3629" w:type="dxa"/>
            <w:vAlign w:val="center"/>
            <w:textDirection w:val="lrTb"/>
            <w:noWrap w:val="false"/>
          </w:tcPr>
          <w:p>
            <w:pPr>
              <w:pStyle w:val="782"/>
              <w:jc w:val="left"/>
              <w:widowControl/>
              <w:rPr>
                <w:sz w:val="24"/>
                <w:highlight w:val="none"/>
              </w:rPr>
            </w:pPr>
            <w:r>
              <w:rPr>
                <w:rFonts w:hint="eastAsia" w:ascii="宋体" w:hAnsi="宋体" w:eastAsia="宋体" w:cs="宋体"/>
                <w:color w:val="000000"/>
                <w:sz w:val="24"/>
                <w:szCs w:val="24"/>
                <w:highlight w:val="none"/>
              </w:rPr>
              <w:t xml:space="preserve">投标文件满足</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章《采购需求》</w:t>
            </w:r>
            <w:r>
              <w:rPr>
                <w:rFonts w:hint="eastAsia" w:ascii="宋体" w:hAnsi="宋体" w:eastAsia="宋体" w:cs="宋体"/>
                <w:color w:val="000000"/>
                <w:sz w:val="24"/>
                <w:szCs w:val="24"/>
                <w:highlight w:val="none"/>
              </w:rPr>
              <w:t xml:space="preserve">中★号条款要求的；</w:t>
            </w:r>
            <w:r>
              <w:rPr>
                <w:sz w:val="24"/>
                <w:highlight w:val="none"/>
              </w:rPr>
            </w:r>
            <w:r/>
          </w:p>
        </w:tc>
      </w:tr>
      <w:tr>
        <w:trPr>
          <w:trHeight w:val="1073"/>
        </w:trPr>
        <w:tc>
          <w:tcPr>
            <w:tcW w:w="394" w:type="dxa"/>
            <w:vAlign w:val="center"/>
            <w:textDirection w:val="lrTb"/>
            <w:noWrap w:val="false"/>
          </w:tcPr>
          <w:p>
            <w:pPr>
              <w:pStyle w:val="782"/>
              <w:jc w:val="center"/>
              <w:widowControl/>
              <w:rPr>
                <w:rFonts w:hint="eastAsia"/>
                <w:color w:val="000000"/>
                <w:sz w:val="24"/>
                <w:szCs w:val="24"/>
                <w:highlight w:val="none"/>
                <w:lang w:val="en-US" w:eastAsia="zh-CN" w:bidi="ar-SA"/>
              </w:rPr>
            </w:pPr>
            <w:r>
              <w:rPr>
                <w:rFonts w:hint="eastAsia"/>
                <w:color w:val="000000"/>
                <w:sz w:val="24"/>
                <w:highlight w:val="none"/>
              </w:rPr>
              <w:t xml:space="preserve">9</w:t>
            </w:r>
            <w:r>
              <w:rPr>
                <w:rFonts w:hint="eastAsia"/>
                <w:color w:val="000000"/>
                <w:sz w:val="24"/>
                <w:szCs w:val="24"/>
                <w:highlight w:val="none"/>
                <w:lang w:val="en-US" w:eastAsia="zh-CN" w:bidi="ar-SA"/>
              </w:rPr>
            </w:r>
            <w:r/>
          </w:p>
        </w:tc>
        <w:tc>
          <w:tcPr>
            <w:tcW w:w="975" w:type="dxa"/>
            <w:vAlign w:val="center"/>
            <w:textDirection w:val="lrTb"/>
            <w:noWrap w:val="false"/>
          </w:tcPr>
          <w:p>
            <w:pPr>
              <w:pStyle w:val="782"/>
              <w:jc w:val="left"/>
              <w:widowControl/>
              <w:rPr>
                <w:rFonts w:hint="eastAsia"/>
                <w:sz w:val="24"/>
                <w:highlight w:val="none"/>
              </w:rPr>
            </w:pPr>
            <w:r>
              <w:rPr>
                <w:sz w:val="24"/>
                <w:highlight w:val="none"/>
              </w:rPr>
              <w:t xml:space="preserve">报价合理性</w:t>
            </w:r>
            <w:r>
              <w:rPr>
                <w:rFonts w:hint="eastAsia"/>
                <w:sz w:val="24"/>
                <w:highlight w:val="none"/>
              </w:rPr>
            </w:r>
            <w:r/>
          </w:p>
        </w:tc>
        <w:tc>
          <w:tcPr>
            <w:tcW w:w="3629" w:type="dxa"/>
            <w:vAlign w:val="center"/>
            <w:textDirection w:val="lrTb"/>
            <w:noWrap w:val="false"/>
          </w:tcPr>
          <w:p>
            <w:pPr>
              <w:pStyle w:val="782"/>
              <w:jc w:val="left"/>
              <w:widowControl/>
              <w:rPr>
                <w:rFonts w:hint="eastAsia"/>
                <w:sz w:val="24"/>
                <w:highlight w:val="none"/>
              </w:rPr>
            </w:pPr>
            <w:r>
              <w:rPr>
                <w:sz w:val="24"/>
                <w:highlight w:val="none"/>
              </w:rPr>
              <w:t xml:space="preserve">报价合理，或</w:t>
            </w:r>
            <w:r>
              <w:rPr>
                <w:rFonts w:hint="eastAsia"/>
                <w:sz w:val="24"/>
                <w:highlight w:val="none"/>
              </w:rPr>
              <w:t xml:space="preserve">供应商的报价明显低于其他通过符合性审查供应商的报价，</w:t>
            </w:r>
            <w:r>
              <w:rPr>
                <w:sz w:val="24"/>
                <w:highlight w:val="none"/>
              </w:rPr>
              <w:t xml:space="preserve">有可能影响</w:t>
            </w:r>
            <w:r>
              <w:rPr>
                <w:rFonts w:hint="eastAsia"/>
                <w:sz w:val="24"/>
                <w:highlight w:val="none"/>
              </w:rPr>
              <w:t xml:space="preserve">服务</w:t>
            </w:r>
            <w:r>
              <w:rPr>
                <w:sz w:val="24"/>
                <w:highlight w:val="none"/>
              </w:rPr>
              <w:t xml:space="preserve">质量或者不能诚信履约的</w:t>
            </w:r>
            <w:r>
              <w:rPr>
                <w:rFonts w:hint="eastAsia"/>
                <w:sz w:val="24"/>
                <w:highlight w:val="none"/>
              </w:rPr>
              <w:t xml:space="preserve">，能够应磋商小组要求在规定时间内证明其报价合理性的</w:t>
            </w:r>
            <w:r>
              <w:rPr>
                <w:sz w:val="24"/>
                <w:highlight w:val="none"/>
              </w:rPr>
              <w:t xml:space="preserve">；</w:t>
            </w:r>
            <w:r>
              <w:rPr>
                <w:rFonts w:hint="eastAsia"/>
                <w:sz w:val="24"/>
                <w:highlight w:val="none"/>
              </w:rPr>
            </w:r>
            <w:r/>
          </w:p>
        </w:tc>
      </w:tr>
      <w:tr>
        <w:trPr>
          <w:trHeight w:val="90"/>
        </w:trPr>
        <w:tc>
          <w:tcPr>
            <w:tcW w:w="394" w:type="dxa"/>
            <w:vAlign w:val="center"/>
            <w:textDirection w:val="lrTb"/>
            <w:noWrap w:val="false"/>
          </w:tcPr>
          <w:p>
            <w:pPr>
              <w:pStyle w:val="782"/>
              <w:jc w:val="center"/>
              <w:widowControl/>
              <w:rPr>
                <w:color w:val="000000"/>
                <w:sz w:val="24"/>
                <w:szCs w:val="24"/>
                <w:highlight w:val="none"/>
                <w:lang w:val="en-US" w:eastAsia="zh-CN" w:bidi="ar-SA"/>
              </w:rPr>
            </w:pPr>
            <w:r>
              <w:rPr>
                <w:rFonts w:hint="eastAsia"/>
                <w:color w:val="000000"/>
                <w:sz w:val="24"/>
                <w:highlight w:val="none"/>
              </w:rPr>
              <w:t xml:space="preserve">10</w:t>
            </w:r>
            <w:r>
              <w:rPr>
                <w:color w:val="000000"/>
                <w:sz w:val="24"/>
                <w:szCs w:val="24"/>
                <w:highlight w:val="none"/>
                <w:lang w:val="en-US" w:eastAsia="zh-CN" w:bidi="ar-SA"/>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9" w:type="dxa"/>
            <w:vAlign w:val="center"/>
            <w:textDirection w:val="lrTb"/>
            <w:noWrap w:val="false"/>
          </w:tcPr>
          <w:p>
            <w:pPr>
              <w:pStyle w:val="782"/>
              <w:jc w:val="left"/>
              <w:widowControl/>
              <w:rPr>
                <w:rFonts w:hint="eastAsia"/>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w:t>
            </w:r>
            <w:r>
              <w:rPr>
                <w:rFonts w:hint="eastAsia"/>
                <w:sz w:val="24"/>
                <w:highlight w:val="none"/>
              </w:rPr>
            </w:r>
            <w:r/>
          </w:p>
        </w:tc>
      </w:tr>
      <w:tr>
        <w:trPr>
          <w:trHeight w:val="1048"/>
        </w:trPr>
        <w:tc>
          <w:tcPr>
            <w:tcW w:w="394" w:type="dxa"/>
            <w:vAlign w:val="center"/>
            <w:textDirection w:val="lrTb"/>
            <w:noWrap w:val="false"/>
          </w:tcPr>
          <w:p>
            <w:pPr>
              <w:pStyle w:val="782"/>
              <w:jc w:val="center"/>
              <w:widowControl/>
              <w:rPr>
                <w:color w:val="000000"/>
                <w:sz w:val="24"/>
                <w:szCs w:val="24"/>
                <w:highlight w:val="none"/>
                <w:lang w:val="en-US" w:eastAsia="zh-CN" w:bidi="ar-SA"/>
              </w:rPr>
            </w:pPr>
            <w:r>
              <w:rPr>
                <w:rFonts w:hint="eastAsia"/>
                <w:color w:val="000000"/>
                <w:sz w:val="24"/>
                <w:highlight w:val="none"/>
              </w:rPr>
              <w:t xml:space="preserve">11</w:t>
            </w:r>
            <w:r>
              <w:rPr>
                <w:color w:val="000000"/>
                <w:sz w:val="24"/>
                <w:szCs w:val="24"/>
                <w:highlight w:val="none"/>
                <w:lang w:val="en-US" w:eastAsia="zh-CN" w:bidi="ar-SA"/>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3214"/>
        </w:trPr>
        <w:tc>
          <w:tcPr>
            <w:tcW w:w="394" w:type="dxa"/>
            <w:vAlign w:val="center"/>
            <w:textDirection w:val="lrTb"/>
            <w:noWrap w:val="false"/>
          </w:tcPr>
          <w:p>
            <w:pPr>
              <w:pStyle w:val="782"/>
              <w:jc w:val="center"/>
              <w:widowControl/>
              <w:rPr>
                <w:color w:val="000000"/>
                <w:sz w:val="24"/>
                <w:szCs w:val="24"/>
                <w:highlight w:val="none"/>
                <w:lang w:val="en-US" w:eastAsia="zh-CN" w:bidi="ar-SA"/>
              </w:rPr>
            </w:pPr>
            <w:r>
              <w:rPr>
                <w:rFonts w:hint="eastAsia"/>
                <w:color w:val="000000"/>
                <w:sz w:val="24"/>
                <w:highlight w:val="none"/>
              </w:rPr>
              <w:t xml:space="preserve">12</w:t>
            </w:r>
            <w:r>
              <w:rPr>
                <w:color w:val="000000"/>
                <w:sz w:val="24"/>
                <w:szCs w:val="24"/>
                <w:highlight w:val="none"/>
                <w:lang w:val="en-US" w:eastAsia="zh-CN" w:bidi="ar-SA"/>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r>
      <w:tr>
        <w:trPr>
          <w:trHeight w:val="490"/>
        </w:trPr>
        <w:tc>
          <w:tcPr>
            <w:tcW w:w="394" w:type="dxa"/>
            <w:vAlign w:val="center"/>
            <w:textDirection w:val="lrTb"/>
            <w:noWrap w:val="false"/>
          </w:tcPr>
          <w:p>
            <w:pPr>
              <w:pStyle w:val="782"/>
              <w:jc w:val="center"/>
              <w:widowControl/>
              <w:rPr>
                <w:color w:val="000000"/>
                <w:sz w:val="24"/>
                <w:szCs w:val="24"/>
                <w:highlight w:val="none"/>
                <w:lang w:val="en-US" w:eastAsia="zh-CN" w:bidi="ar-SA"/>
              </w:rPr>
            </w:pPr>
            <w:r>
              <w:rPr>
                <w:rFonts w:hint="eastAsia"/>
                <w:color w:val="000000"/>
                <w:sz w:val="24"/>
                <w:highlight w:val="none"/>
              </w:rPr>
              <w:t xml:space="preserve">13</w:t>
            </w:r>
            <w:r>
              <w:rPr>
                <w:color w:val="000000"/>
                <w:sz w:val="24"/>
                <w:szCs w:val="24"/>
                <w:highlight w:val="none"/>
                <w:lang w:val="en-US" w:eastAsia="zh-CN" w:bidi="ar-SA"/>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775"/>
        </w:trPr>
        <w:tc>
          <w:tcPr>
            <w:tcW w:w="394" w:type="dxa"/>
            <w:vAlign w:val="center"/>
            <w:textDirection w:val="lrTb"/>
            <w:noWrap w:val="false"/>
          </w:tcPr>
          <w:p>
            <w:pPr>
              <w:pStyle w:val="782"/>
              <w:jc w:val="center"/>
              <w:widowControl/>
              <w:rPr>
                <w:rFonts w:hint="eastAsia"/>
                <w:color w:val="000000"/>
                <w:sz w:val="24"/>
                <w:szCs w:val="24"/>
                <w:highlight w:val="none"/>
                <w:lang w:val="en-US" w:eastAsia="zh-CN" w:bidi="ar-SA"/>
              </w:rPr>
            </w:pPr>
            <w:r>
              <w:rPr>
                <w:rFonts w:hint="eastAsia"/>
                <w:color w:val="000000"/>
                <w:sz w:val="24"/>
                <w:highlight w:val="none"/>
              </w:rPr>
              <w:t xml:space="preserve">14</w:t>
            </w:r>
            <w:r>
              <w:rPr>
                <w:rFonts w:hint="eastAsia"/>
                <w:color w:val="000000"/>
                <w:sz w:val="24"/>
                <w:szCs w:val="24"/>
                <w:highlight w:val="none"/>
                <w:lang w:val="en-US" w:eastAsia="zh-CN" w:bidi="ar-SA"/>
              </w:rPr>
            </w:r>
            <w:r/>
          </w:p>
        </w:tc>
        <w:tc>
          <w:tcPr>
            <w:tcW w:w="975" w:type="dxa"/>
            <w:vAlign w:val="center"/>
            <w:textDirection w:val="lrTb"/>
            <w:noWrap w:val="false"/>
          </w:tcPr>
          <w:p>
            <w:pPr>
              <w:pStyle w:val="78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9" w:type="dxa"/>
            <w:vAlign w:val="center"/>
            <w:textDirection w:val="lrTb"/>
            <w:noWrap w:val="false"/>
          </w:tcPr>
          <w:p>
            <w:pPr>
              <w:pStyle w:val="782"/>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r>
      <w:tr>
        <w:trPr>
          <w:trHeight w:val="547"/>
        </w:trPr>
        <w:tc>
          <w:tcPr>
            <w:tcW w:w="394" w:type="dxa"/>
            <w:vAlign w:val="center"/>
            <w:textDirection w:val="lrTb"/>
            <w:noWrap w:val="false"/>
          </w:tcPr>
          <w:p>
            <w:pPr>
              <w:pStyle w:val="782"/>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15</w:t>
            </w:r>
            <w:r>
              <w:rPr>
                <w:rFonts w:eastAsia="宋体"/>
                <w:color w:val="000000"/>
                <w:sz w:val="24"/>
                <w:highlight w:val="none"/>
                <w:lang w:val="en-US" w:eastAsia="zh-CN"/>
              </w:rPr>
            </w:r>
            <w:r/>
          </w:p>
        </w:tc>
        <w:tc>
          <w:tcPr>
            <w:tcW w:w="975" w:type="dxa"/>
            <w:vAlign w:val="center"/>
            <w:textDirection w:val="lrTb"/>
            <w:noWrap w:val="false"/>
          </w:tcPr>
          <w:p>
            <w:pPr>
              <w:pStyle w:val="782"/>
              <w:jc w:val="left"/>
              <w:widowControl/>
              <w:rPr>
                <w:color w:val="000000"/>
                <w:sz w:val="24"/>
                <w:highlight w:val="none"/>
              </w:rPr>
            </w:pPr>
            <w:r>
              <w:rPr>
                <w:rFonts w:hint="eastAsia"/>
                <w:color w:val="000000"/>
                <w:sz w:val="24"/>
                <w:highlight w:val="none"/>
              </w:rPr>
              <w:t xml:space="preserve">最终报价</w:t>
            </w:r>
            <w:r>
              <w:rPr>
                <w:color w:val="000000"/>
                <w:sz w:val="24"/>
                <w:highlight w:val="none"/>
              </w:rPr>
            </w:r>
            <w:r/>
          </w:p>
        </w:tc>
        <w:tc>
          <w:tcPr>
            <w:tcW w:w="3629" w:type="dxa"/>
            <w:vAlign w:val="center"/>
            <w:textDirection w:val="lrTb"/>
            <w:noWrap w:val="false"/>
          </w:tcPr>
          <w:p>
            <w:pPr>
              <w:pStyle w:val="782"/>
              <w:jc w:val="left"/>
              <w:widowControl/>
              <w:rPr>
                <w:rFonts w:hint="eastAsia"/>
                <w:color w:val="000000"/>
                <w:sz w:val="24"/>
                <w:highlight w:val="none"/>
              </w:rPr>
            </w:pPr>
            <w:r>
              <w:rPr>
                <w:rFonts w:hint="eastAsia"/>
                <w:color w:val="000000"/>
                <w:sz w:val="24"/>
                <w:highlight w:val="none"/>
              </w:rPr>
              <w:t xml:space="preserve">供应商最终报价未高于首次报价的。</w:t>
            </w:r>
            <w:r>
              <w:rPr>
                <w:rFonts w:hint="eastAsia"/>
                <w:color w:val="000000"/>
                <w:sz w:val="24"/>
                <w:highlight w:val="none"/>
              </w:rPr>
            </w:r>
            <w:r/>
          </w:p>
        </w:tc>
      </w:tr>
    </w:tbl>
    <w:p>
      <w:pPr>
        <w:pStyle w:val="782"/>
        <w:spacing w:line="360" w:lineRule="auto"/>
        <w:widowControl/>
        <w:rPr>
          <w:b/>
          <w:color w:val="000000"/>
          <w:sz w:val="24"/>
          <w:highlight w:val="none"/>
        </w:rPr>
      </w:pPr>
      <w:r>
        <w:rPr>
          <w:b/>
          <w:color w:val="000000"/>
          <w:sz w:val="24"/>
          <w:highlight w:val="none"/>
        </w:rPr>
      </w:r>
      <w:r/>
    </w:p>
    <w:p>
      <w:pPr>
        <w:pStyle w:val="782"/>
        <w:numPr>
          <w:ilvl w:val="0"/>
          <w:numId w:val="11"/>
        </w:numPr>
        <w:ind w:left="900" w:hanging="900"/>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磋商、响应文件有关事项的澄清、说明或者更正和最终报价</w:t>
      </w:r>
      <w:r>
        <w:rPr>
          <w:rFonts w:ascii="Times New Roman" w:hAnsi="Times New Roman" w:eastAsia="宋体" w:cs="Times New Roman"/>
          <w:sz w:val="24"/>
          <w:highlight w:val="none"/>
        </w:rPr>
      </w:r>
      <w:r/>
    </w:p>
    <w:p>
      <w:pPr>
        <w:pStyle w:val="782"/>
        <w:numPr>
          <w:ilvl w:val="1"/>
          <w:numId w:val="11"/>
        </w:numPr>
        <w:ind w:left="1077" w:hanging="720"/>
        <w:pageBreakBefore w:val="0"/>
        <w:spacing w:line="360" w:lineRule="auto"/>
        <w:widowControl w:val="off"/>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磋商小组所有成员应当集中与单一供应商分别进行磋商，并给予所有参加磋商的供应商平等的磋商机会。</w:t>
      </w:r>
      <w:r>
        <w:rPr>
          <w:rFonts w:ascii="Times New Roman" w:hAnsi="Times New Roman" w:eastAsia="宋体" w:cs="Times New Roman"/>
          <w:sz w:val="24"/>
          <w:highlight w:val="none"/>
        </w:rPr>
      </w:r>
      <w:r/>
    </w:p>
    <w:p>
      <w:pPr>
        <w:pStyle w:val="782"/>
        <w:numPr>
          <w:ilvl w:val="1"/>
          <w:numId w:val="11"/>
        </w:numPr>
        <w:ind w:left="1077" w:hanging="720"/>
        <w:pageBreakBefore w:val="0"/>
        <w:spacing w:line="360" w:lineRule="auto"/>
        <w:widowControl w:val="off"/>
        <w:tabs>
          <w:tab w:val="left" w:pos="1080" w:leader="none"/>
          <w:tab w:val="left" w:pos="1589" w:leader="none"/>
        </w:tabs>
        <w:rPr>
          <w:rFonts w:hint="eastAsia" w:ascii="Times New Roman" w:hAnsi="Times New Roman" w:eastAsia="宋体" w:cs="Times New Roman"/>
          <w:b w:val="0"/>
          <w:bCs/>
          <w:sz w:val="24"/>
          <w:szCs w:val="24"/>
          <w:highlight w:val="none"/>
        </w:rPr>
      </w:pPr>
      <w:r>
        <w:rPr>
          <w:rFonts w:hint="eastAsia" w:ascii="Times New Roman" w:hAnsi="Times New Roman" w:eastAsia="宋体" w:cs="Times New Roman"/>
          <w:color w:val="000000"/>
          <w:sz w:val="24"/>
          <w:highlight w:val="none"/>
        </w:rPr>
        <w:t xml:space="preserve">磋商小组</w:t>
      </w:r>
      <w:r>
        <w:rPr>
          <w:rFonts w:hint="eastAsia" w:ascii="宋体" w:hAnsi="宋体" w:eastAsia="宋体" w:cs="宋体"/>
          <w:sz w:val="24"/>
          <w:szCs w:val="24"/>
          <w:highlight w:val="none"/>
          <w:lang w:val="en-US" w:eastAsia="zh-CN"/>
        </w:rPr>
        <w:t xml:space="preserve">启动异常低价投标审查的情形和具体要求，包括：</w:t>
      </w:r>
      <w:r>
        <w:rPr>
          <w:rFonts w:hint="eastAsia" w:ascii="Times New Roman" w:hAnsi="Times New Roman" w:eastAsia="宋体" w:cs="Times New Roman"/>
          <w:b w:val="0"/>
          <w:bCs/>
          <w:sz w:val="24"/>
          <w:szCs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评审过程中出现下列情形之一的，评审委员会应当启动异常低价投标（响应）审查程序：</w:t>
      </w:r>
      <w:r>
        <w:rPr>
          <w:rFonts w:hint="eastAsia" w:ascii="Times New Roman" w:hAnsi="Times New Roman" w:eastAsia="宋体" w:cs="Times New Roman"/>
          <w:sz w:val="24"/>
          <w:highlight w:val="none"/>
          <w:lang w:val="en-US" w:eastAsia="zh-CN"/>
        </w:rPr>
      </w:r>
      <w:r/>
    </w:p>
    <w:p>
      <w:pPr>
        <w:pStyle w:val="782"/>
        <w:ind w:left="1680" w:firstLine="480"/>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1）投标报价低于采购项目预算 50% 的，即投标报价＜采购项目预算×50%；</w:t>
      </w:r>
      <w:r>
        <w:rPr>
          <w:rFonts w:hint="eastAsia" w:ascii="Times New Roman" w:hAnsi="Times New Roman" w:eastAsia="宋体" w:cs="Times New Roman"/>
          <w:sz w:val="24"/>
          <w:highlight w:val="none"/>
          <w:lang w:val="en-US" w:eastAsia="zh-CN"/>
        </w:rPr>
      </w:r>
      <w:r/>
    </w:p>
    <w:p>
      <w:pPr>
        <w:pStyle w:val="782"/>
        <w:ind w:left="1680" w:firstLine="480"/>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2）投标报价低于采购项目最高限价 45% 的，即投标报价＜采购项目最高限价×45% ；</w:t>
      </w:r>
      <w:r>
        <w:rPr>
          <w:rFonts w:hint="eastAsia" w:ascii="Times New Roman" w:hAnsi="Times New Roman" w:eastAsia="宋体" w:cs="Times New Roman"/>
          <w:sz w:val="24"/>
          <w:highlight w:val="none"/>
          <w:lang w:val="en-US" w:eastAsia="zh-CN"/>
        </w:rPr>
      </w:r>
      <w:r/>
    </w:p>
    <w:p>
      <w:pPr>
        <w:pStyle w:val="782"/>
        <w:ind w:left="1680" w:firstLine="480"/>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sz w:val="24"/>
          <w:highlight w:val="none"/>
          <w:lang w:val="en-US" w:eastAsia="zh-CN"/>
        </w:rPr>
      </w:r>
      <w:r/>
    </w:p>
    <w:p>
      <w:pPr>
        <w:pStyle w:val="782"/>
        <w:numPr>
          <w:ilvl w:val="2"/>
          <w:numId w:val="11"/>
        </w:numPr>
        <w:ind w:left="2035"/>
        <w:spacing w:line="360" w:lineRule="auto"/>
        <w:tabs>
          <w:tab w:val="left" w:pos="1080" w:leader="none"/>
          <w:tab w:val="left" w:pos="1589" w:leader="none"/>
          <w:tab w:val="left" w:pos="1980" w:leader="none"/>
          <w:tab w:val="left" w:pos="2035"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启动常低价投标审查后，评审委员会应当要求相关供应商在评标现场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投标处理。审查相关情况应当在评审报告中进行记录。</w:t>
      </w:r>
      <w:r>
        <w:rPr>
          <w:rFonts w:hint="eastAsia" w:ascii="Times New Roman" w:hAnsi="Times New Roman" w:eastAsia="宋体" w:cs="Times New Roman"/>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出现采购文件规定的异常低价情形，磋商小组未启动异常低价审查或未对异常低价情形作出认定意见的，采购人应及时报告同级财政部门，由财政部门按照《中华人民共和国政府采购法实施条例》第七十五条追究评审专家的法律责任。</w:t>
      </w:r>
      <w:r>
        <w:rPr>
          <w:rFonts w:ascii="Times New Roman" w:hAnsi="Times New Roman" w:eastAsia="宋体" w:cs="Times New Roman"/>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对磋商文件作出的实质性变动是磋商文件的有效组成部分，磋商小组应当及时</w:t>
      </w:r>
      <w:r>
        <w:rPr>
          <w:rFonts w:hint="eastAsia"/>
          <w:sz w:val="24"/>
          <w:highlight w:val="none"/>
        </w:rPr>
        <w:t xml:space="preserve">通过“苏采云”政府采购一体化平台系统</w:t>
      </w:r>
      <w:r>
        <w:rPr>
          <w:sz w:val="24"/>
          <w:highlight w:val="none"/>
        </w:rPr>
        <w:t xml:space="preserve">以书面形式同时通知所有参加磋商的供应商。</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响应文件的澄清、说明或者更正</w:t>
      </w:r>
      <w:r>
        <w:rPr>
          <w:rFonts w:hint="eastAsia"/>
          <w:sz w:val="24"/>
          <w:highlight w:val="none"/>
        </w:rPr>
        <w:t xml:space="preserve">：</w:t>
      </w:r>
      <w:r>
        <w:rPr>
          <w:sz w:val="24"/>
          <w:highlight w:val="none"/>
        </w:rPr>
      </w:r>
      <w:r/>
    </w:p>
    <w:p>
      <w:pPr>
        <w:pStyle w:val="782"/>
        <w:ind w:left="1080"/>
        <w:spacing w:line="360" w:lineRule="auto"/>
        <w:tabs>
          <w:tab w:val="left" w:pos="1980"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磋商小组</w:t>
      </w:r>
      <w:r>
        <w:rPr>
          <w:sz w:val="24"/>
          <w:highlight w:val="none"/>
        </w:rPr>
        <w:t xml:space="preserve">会将</w:t>
      </w:r>
      <w:r>
        <w:rPr>
          <w:rFonts w:hint="eastAsia"/>
          <w:sz w:val="24"/>
          <w:highlight w:val="none"/>
        </w:rPr>
        <w:t xml:space="preserve">通过“苏采云”政府采购一体化平台系统</w:t>
      </w:r>
      <w:r>
        <w:rPr>
          <w:sz w:val="24"/>
          <w:highlight w:val="none"/>
        </w:rPr>
        <w:t xml:space="preserve">以书面形式要求</w:t>
      </w:r>
      <w:r>
        <w:rPr>
          <w:rFonts w:hint="eastAsia"/>
          <w:sz w:val="24"/>
          <w:highlight w:val="none"/>
        </w:rPr>
        <w:t xml:space="preserve">供应商</w:t>
      </w:r>
      <w:r>
        <w:rPr>
          <w:sz w:val="24"/>
          <w:highlight w:val="none"/>
        </w:rPr>
        <w:t xml:space="preserve">对其</w:t>
      </w:r>
      <w:r>
        <w:rPr>
          <w:rFonts w:hint="eastAsia"/>
          <w:sz w:val="24"/>
          <w:highlight w:val="none"/>
        </w:rPr>
        <w:t xml:space="preserve">响应</w:t>
      </w:r>
      <w:r>
        <w:rPr>
          <w:sz w:val="24"/>
          <w:highlight w:val="none"/>
        </w:rPr>
        <w:t xml:space="preserve">文件中含义不明确、同类问题表述不一致或者有明显文字和计算错误的内容，作出必要的澄清、说明或者补正。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b/>
          <w:sz w:val="24"/>
          <w:highlight w:val="none"/>
        </w:rPr>
      </w:pPr>
      <w:r>
        <w:rPr>
          <w:rFonts w:hint="eastAsia"/>
          <w:b/>
          <w:sz w:val="24"/>
          <w:highlight w:val="non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清单。</w:t>
      </w:r>
      <w:r>
        <w:rPr>
          <w:b/>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最终报价是供应商响应文件的有效组成部分。</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已提交响应文件的供应商，在提交最终报价之前，可以根据磋商情况退出磋商。</w:t>
      </w:r>
      <w:r>
        <w:rPr>
          <w:sz w:val="24"/>
          <w:highlight w:val="none"/>
        </w:rPr>
      </w:r>
      <w:r/>
    </w:p>
    <w:p>
      <w:pPr>
        <w:pStyle w:val="782"/>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最终报价的算术修正及政策调整</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最终报价出现前后不一致的，按照下列规定修正：</w:t>
      </w:r>
      <w:r>
        <w:rPr>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竞争性磋商文件对于报价修正是否另有规定：</w:t>
      </w:r>
      <w:r>
        <w:rPr>
          <w:sz w:val="24"/>
          <w:highlight w:val="none"/>
        </w:rPr>
      </w:r>
      <w:r/>
    </w:p>
    <w:p>
      <w:pPr>
        <w:pStyle w:val="782"/>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w:t>
      </w:r>
      <w:r>
        <w:rPr>
          <w:sz w:val="24"/>
          <w:highlight w:val="none"/>
          <w:u w:val="single"/>
        </w:rPr>
      </w:r>
      <w:r/>
    </w:p>
    <w:p>
      <w:pPr>
        <w:pStyle w:val="782"/>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无，按下述3.2.2-3.2.5项规定修正。</w:t>
      </w:r>
      <w:r>
        <w:rPr>
          <w:sz w:val="24"/>
          <w:highlight w:val="none"/>
        </w:rPr>
      </w:r>
      <w:r/>
    </w:p>
    <w:p>
      <w:pPr>
        <w:pStyle w:val="78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8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78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落实政府采购政策的价格调整：只有符合第二章《供应商须知》4.2条规定情形的，可以享受中小企业扶持政策，用扣除后的价格参加评审；否则，评审时价格不予扣除。</w:t>
      </w:r>
      <w:r>
        <w:rPr>
          <w:sz w:val="24"/>
          <w:highlight w:val="none"/>
        </w:rPr>
      </w:r>
      <w:r/>
    </w:p>
    <w:p>
      <w:pPr>
        <w:pStyle w:val="782"/>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782"/>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rPr>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r>
        <w:rPr>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w:t>
      </w:r>
      <w:r>
        <w:rPr>
          <w:rFonts w:hint="eastAsia"/>
          <w:sz w:val="24"/>
          <w:highlight w:val="none"/>
          <w:u w:val="single"/>
        </w:rPr>
        <w:t xml:space="preserve">  /  </w:t>
      </w:r>
      <w:r>
        <w:rPr>
          <w:sz w:val="24"/>
          <w:highlight w:val="none"/>
        </w:rPr>
        <w:t xml:space="preserve">。</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highlight w:val="none"/>
        </w:rPr>
      </w:r>
      <w:r/>
    </w:p>
    <w:p>
      <w:pPr>
        <w:pStyle w:val="782"/>
        <w:numPr>
          <w:ilvl w:val="2"/>
          <w:numId w:val="11"/>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对本国产品给予</w:t>
      </w:r>
      <w:r>
        <w:rPr>
          <w:rFonts w:hint="eastAsia" w:ascii="Times New Roman" w:hAnsi="Times New Roman" w:eastAsia="宋体" w:cs="Times New Roman"/>
          <w:sz w:val="24"/>
          <w:highlight w:val="none"/>
          <w:lang w:eastAsia="zh-CN"/>
        </w:rPr>
        <w:t xml:space="preserve">的</w:t>
      </w:r>
      <w:r>
        <w:rPr>
          <w:rFonts w:hint="eastAsia" w:ascii="Times New Roman" w:hAnsi="Times New Roman" w:eastAsia="宋体" w:cs="Times New Roman"/>
          <w:sz w:val="24"/>
          <w:highlight w:val="none"/>
        </w:rPr>
        <w:t xml:space="preserve">价格评审优惠</w:t>
      </w:r>
      <w:r>
        <w:rPr>
          <w:rFonts w:hint="eastAsia" w:ascii="Times New Roman" w:hAnsi="Times New Roman" w:eastAsia="宋体" w:cs="Times New Roman"/>
          <w:sz w:val="24"/>
          <w:highlight w:val="none"/>
          <w:lang w:val="en-US" w:eastAsia="zh-CN"/>
        </w:rPr>
        <w:t xml:space="preserve">与</w:t>
      </w:r>
      <w:r>
        <w:rPr>
          <w:rFonts w:hint="eastAsia" w:ascii="Times New Roman" w:hAnsi="Times New Roman" w:eastAsia="宋体" w:cs="Times New Roman"/>
          <w:sz w:val="24"/>
          <w:highlight w:val="none"/>
        </w:rPr>
        <w:t xml:space="preserve">小微企业价格扣减的优惠政策</w:t>
      </w:r>
      <w:r>
        <w:rPr>
          <w:rFonts w:hint="eastAsia" w:ascii="Times New Roman" w:hAnsi="Times New Roman" w:eastAsia="宋体" w:cs="Times New Roman"/>
          <w:sz w:val="24"/>
          <w:highlight w:val="none"/>
          <w:lang w:val="en-US" w:eastAsia="zh-CN"/>
        </w:rPr>
        <w:t xml:space="preserve">可重复享受</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782"/>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供应商对实质性变动不予确认的；</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未按照磋商小组规定的时间、逾期提交最终报价的；</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如供应商的最终报价超过竞争性磋商文件中规定的项目/采购包预算金额或者项目/采购包最高限价的；</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响应文件中出现可选择性或可调整的报价的（竞争性磋商文件另有规定的除外）；</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最终报价出现前后不一致，供应商对修正后的报价不予确认的；</w:t>
      </w:r>
      <w:r>
        <w:rPr>
          <w:sz w:val="24"/>
          <w:highlight w:val="none"/>
        </w:rPr>
      </w:r>
      <w:r/>
    </w:p>
    <w:p>
      <w:pPr>
        <w:pStyle w:val="78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其他：</w:t>
      </w:r>
      <w:r>
        <w:rPr>
          <w:rFonts w:hint="eastAsia"/>
          <w:sz w:val="24"/>
          <w:highlight w:val="none"/>
          <w:u w:val="single"/>
        </w:rPr>
        <w:t xml:space="preserve">  /  </w:t>
      </w:r>
      <w:r>
        <w:rPr>
          <w:sz w:val="24"/>
          <w:highlight w:val="none"/>
        </w:rPr>
        <w:t xml:space="preserve">。</w:t>
      </w:r>
      <w:r>
        <w:rPr>
          <w:sz w:val="24"/>
          <w:highlight w:val="none"/>
        </w:rPr>
      </w:r>
      <w:r/>
    </w:p>
    <w:p>
      <w:pPr>
        <w:pStyle w:val="782"/>
        <w:numPr>
          <w:ilvl w:val="0"/>
          <w:numId w:val="11"/>
        </w:numPr>
        <w:spacing w:line="360" w:lineRule="auto"/>
        <w:tabs>
          <w:tab w:val="left" w:pos="360" w:leader="none"/>
          <w:tab w:val="left" w:pos="900" w:leader="none"/>
        </w:tabs>
        <w:rPr>
          <w:sz w:val="24"/>
          <w:highlight w:val="none"/>
        </w:rPr>
        <w:outlineLvl w:val="1"/>
      </w:pPr>
      <w:r/>
      <w:bookmarkEnd w:id="621"/>
      <w:r/>
      <w:bookmarkEnd w:id="622"/>
      <w:r>
        <w:rPr>
          <w:sz w:val="24"/>
          <w:highlight w:val="none"/>
        </w:rPr>
        <w:t xml:space="preserve">评审方法和评审标准</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竞争性磋商文件中没有规定的评审标准不得作为评审依据。</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782"/>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确定</w:t>
      </w:r>
      <w:bookmarkStart w:id="637" w:name="_Toc164229387"/>
      <w:r/>
      <w:bookmarkStart w:id="638" w:name="_Toc150774646"/>
      <w:r/>
      <w:bookmarkStart w:id="639" w:name="_Toc127161460"/>
      <w:r/>
      <w:bookmarkStart w:id="640" w:name="_Toc226965819"/>
      <w:r/>
      <w:bookmarkStart w:id="641" w:name="_Toc226309790"/>
      <w:r/>
      <w:bookmarkStart w:id="642" w:name="_Toc151193860"/>
      <w:r/>
      <w:bookmarkStart w:id="643" w:name="_Toc264969236"/>
      <w:r/>
      <w:bookmarkStart w:id="644" w:name="_Toc150774751"/>
      <w:r/>
      <w:bookmarkStart w:id="645" w:name="_Toc127151747"/>
      <w:r/>
      <w:bookmarkStart w:id="646" w:name="_Toc164608815"/>
      <w:r/>
      <w:bookmarkStart w:id="647" w:name="_Toc305158814"/>
      <w:r/>
      <w:bookmarkStart w:id="648" w:name="_Toc164608660"/>
      <w:r/>
      <w:bookmarkStart w:id="649" w:name="_Toc151193788"/>
      <w:r/>
      <w:bookmarkStart w:id="650" w:name="_Toc149720839"/>
      <w:r/>
      <w:bookmarkStart w:id="651" w:name="_Toc151193716"/>
      <w:r/>
      <w:bookmarkStart w:id="652" w:name="_Toc151193644"/>
      <w:r/>
      <w:bookmarkStart w:id="653" w:name="_Toc226337242"/>
      <w:r/>
      <w:bookmarkStart w:id="654" w:name="_Toc151193934"/>
      <w:r/>
      <w:bookmarkStart w:id="655" w:name="_Toc265228384"/>
      <w:r/>
      <w:bookmarkStart w:id="656" w:name="_Toc520356170"/>
      <w:r/>
      <w:bookmarkStart w:id="657" w:name="_Toc305158888"/>
      <w:r/>
      <w:bookmarkStart w:id="658" w:name="_Toc127151546"/>
      <w:r/>
      <w:bookmarkStart w:id="659" w:name="_Toc164229241"/>
      <w:r/>
      <w:bookmarkStart w:id="660" w:name="_Toc151190173"/>
      <w:r/>
      <w:bookmarkStart w:id="661" w:name="_Toc226965736"/>
      <w:r/>
      <w:bookmarkStart w:id="662" w:name="_Toc195842911"/>
      <w:r/>
      <w:bookmarkStart w:id="663" w:name="_Toc164351640"/>
      <w:r/>
      <w:bookmarkStart w:id="664" w:name="_Ref467307010"/>
      <w:r/>
      <w:bookmarkStart w:id="665" w:name="_Toc142311048"/>
      <w:r/>
      <w:bookmarkStart w:id="666" w:name="_Toc150509297"/>
      <w:r/>
      <w:bookmarkStart w:id="667" w:name="_Toc150480784"/>
      <w:r>
        <w:rPr>
          <w:sz w:val="24"/>
          <w:highlight w:val="none"/>
        </w:rPr>
        <w:t xml:space="preserve">成交候选人名单</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rPr>
          <w:sz w:val="24"/>
          <w:highlight w:val="none"/>
        </w:rPr>
      </w:r>
      <w:r/>
    </w:p>
    <w:p>
      <w:pPr>
        <w:pStyle w:val="782"/>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782"/>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782"/>
        <w:numPr>
          <w:ilvl w:val="1"/>
          <w:numId w:val="11"/>
        </w:numPr>
        <w:ind w:left="1077" w:hanging="720"/>
        <w:jc w:val="center"/>
        <w:spacing w:line="360" w:lineRule="auto"/>
        <w:widowControl/>
        <w:tabs>
          <w:tab w:val="left" w:pos="1080" w:leader="none"/>
          <w:tab w:val="left" w:pos="1589" w:leader="none"/>
          <w:tab w:val="left" w:pos="1872" w:leader="none"/>
        </w:tabs>
        <w:rPr>
          <w:sz w:val="24"/>
          <w:highlight w:val="none"/>
        </w:rPr>
      </w:pPr>
      <w:r>
        <w:rPr>
          <w:sz w:val="24"/>
          <w:highlight w:val="none"/>
        </w:rPr>
        <w:t xml:space="preserve">磋商小组在评审过程中发现供应商有行贿、提供虚假材料或者串通等违法行为时，有向采购人、采购代理机构或者有关部门报告的职责。</w:t>
      </w:r>
      <w:r>
        <w:rPr>
          <w:sz w:val="24"/>
          <w:highlight w:val="none"/>
        </w:rPr>
        <w:br w:type="page" w:clear="all"/>
      </w:r>
      <w:r>
        <w:rPr>
          <w:sz w:val="24"/>
          <w:highlight w:val="none"/>
        </w:rPr>
        <w:t xml:space="preserve">二、评</w:t>
      </w:r>
      <w:r>
        <w:rPr>
          <w:rFonts w:hint="eastAsia"/>
          <w:sz w:val="24"/>
          <w:highlight w:val="none"/>
        </w:rPr>
        <w:t xml:space="preserve">审</w:t>
      </w:r>
      <w:r>
        <w:rPr>
          <w:sz w:val="24"/>
          <w:highlight w:val="none"/>
        </w:rPr>
        <w:t xml:space="preserve">标准</w:t>
      </w:r>
      <w:r>
        <w:rPr>
          <w:sz w:val="24"/>
          <w:highlight w:val="none"/>
        </w:rPr>
      </w:r>
      <w:r/>
    </w:p>
    <w:tbl>
      <w:tblPr>
        <w:tblW w:w="9758"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62"/>
        <w:gridCol w:w="775"/>
        <w:gridCol w:w="4116"/>
        <w:gridCol w:w="2867"/>
      </w:tblGrid>
      <w:tr>
        <w:trPr>
          <w:trHeight w:val="23"/>
        </w:trPr>
        <w:tc>
          <w:tcPr>
            <w:tcW w:w="738" w:type="dxa"/>
            <w:vAlign w:val="center"/>
            <w:textDirection w:val="lrTb"/>
            <w:noWrap w:val="false"/>
          </w:tcPr>
          <w:p>
            <w:pPr>
              <w:pStyle w:val="782"/>
              <w:ind w:firstLine="28"/>
              <w:jc w:val="center"/>
              <w:rPr>
                <w:b/>
                <w:sz w:val="24"/>
                <w:highlight w:val="none"/>
              </w:rPr>
            </w:pPr>
            <w:r>
              <w:rPr>
                <w:b/>
                <w:sz w:val="24"/>
                <w:highlight w:val="none"/>
              </w:rPr>
              <w:t xml:space="preserve">序号</w:t>
            </w:r>
            <w:r>
              <w:rPr>
                <w:b/>
                <w:sz w:val="24"/>
                <w:highlight w:val="none"/>
              </w:rPr>
            </w:r>
            <w:r/>
          </w:p>
        </w:tc>
        <w:tc>
          <w:tcPr>
            <w:tcW w:w="1262" w:type="dxa"/>
            <w:vAlign w:val="center"/>
            <w:textDirection w:val="lrTb"/>
            <w:noWrap w:val="false"/>
          </w:tcPr>
          <w:p>
            <w:pPr>
              <w:pStyle w:val="782"/>
              <w:ind w:firstLine="28"/>
              <w:jc w:val="center"/>
              <w:rPr>
                <w:b/>
                <w:sz w:val="24"/>
                <w:highlight w:val="none"/>
              </w:rPr>
            </w:pPr>
            <w:r>
              <w:rPr>
                <w:b/>
                <w:sz w:val="24"/>
                <w:highlight w:val="none"/>
              </w:rPr>
              <w:t xml:space="preserve">评分因素</w:t>
            </w:r>
            <w:r>
              <w:rPr>
                <w:b/>
                <w:sz w:val="24"/>
                <w:highlight w:val="none"/>
              </w:rPr>
            </w:r>
            <w:r/>
          </w:p>
        </w:tc>
        <w:tc>
          <w:tcPr>
            <w:tcW w:w="775" w:type="dxa"/>
            <w:vAlign w:val="center"/>
            <w:textDirection w:val="lrTb"/>
            <w:noWrap w:val="false"/>
          </w:tcPr>
          <w:p>
            <w:pPr>
              <w:pStyle w:val="782"/>
              <w:ind w:firstLine="28"/>
              <w:jc w:val="center"/>
              <w:rPr>
                <w:b/>
                <w:sz w:val="24"/>
                <w:highlight w:val="none"/>
              </w:rPr>
            </w:pPr>
            <w:r>
              <w:rPr>
                <w:b/>
                <w:sz w:val="24"/>
                <w:highlight w:val="none"/>
              </w:rPr>
              <w:t xml:space="preserve">分值</w:t>
            </w:r>
            <w:r>
              <w:rPr>
                <w:b/>
                <w:sz w:val="24"/>
                <w:highlight w:val="none"/>
              </w:rPr>
            </w:r>
            <w:r/>
          </w:p>
        </w:tc>
        <w:tc>
          <w:tcPr>
            <w:tcW w:w="4116" w:type="dxa"/>
            <w:vAlign w:val="center"/>
            <w:textDirection w:val="lrTb"/>
            <w:noWrap w:val="false"/>
          </w:tcPr>
          <w:p>
            <w:pPr>
              <w:pStyle w:val="782"/>
              <w:ind w:firstLine="28"/>
              <w:jc w:val="center"/>
              <w:rPr>
                <w:b/>
                <w:sz w:val="24"/>
                <w:highlight w:val="none"/>
              </w:rPr>
            </w:pPr>
            <w:r>
              <w:rPr>
                <w:b/>
                <w:sz w:val="24"/>
                <w:highlight w:val="none"/>
              </w:rPr>
              <w:t xml:space="preserve">评分标准</w:t>
            </w:r>
            <w:r>
              <w:rPr>
                <w:b/>
                <w:sz w:val="24"/>
                <w:highlight w:val="none"/>
              </w:rPr>
            </w:r>
            <w:r/>
          </w:p>
        </w:tc>
        <w:tc>
          <w:tcPr>
            <w:tcW w:w="2867" w:type="dxa"/>
            <w:vAlign w:val="center"/>
            <w:textDirection w:val="lrTb"/>
            <w:noWrap w:val="false"/>
          </w:tcPr>
          <w:p>
            <w:pPr>
              <w:pStyle w:val="1031"/>
              <w:spacing w:before="0" w:after="0" w:line="240" w:lineRule="auto"/>
              <w:rPr>
                <w:rFonts w:eastAsia="宋体"/>
                <w:szCs w:val="24"/>
                <w:highlight w:val="none"/>
              </w:rPr>
            </w:pPr>
            <w:r>
              <w:rPr>
                <w:rFonts w:eastAsia="宋体"/>
                <w:szCs w:val="24"/>
                <w:highlight w:val="none"/>
              </w:rPr>
              <w:t xml:space="preserve">说明</w:t>
            </w:r>
            <w:r>
              <w:rPr>
                <w:rFonts w:eastAsia="宋体"/>
                <w:szCs w:val="24"/>
                <w:highlight w:val="none"/>
              </w:rPr>
            </w:r>
            <w:r/>
          </w:p>
        </w:tc>
      </w:tr>
      <w:tr>
        <w:trPr>
          <w:trHeight w:val="23"/>
        </w:trPr>
        <w:tc>
          <w:tcPr>
            <w:tcW w:w="738" w:type="dxa"/>
            <w:vAlign w:val="center"/>
            <w:textDirection w:val="lrTb"/>
            <w:noWrap w:val="false"/>
          </w:tcPr>
          <w:p>
            <w:pPr>
              <w:pStyle w:val="782"/>
              <w:ind w:firstLine="28"/>
              <w:jc w:val="center"/>
              <w:rPr>
                <w:b/>
                <w:sz w:val="24"/>
                <w:highlight w:val="none"/>
              </w:rPr>
            </w:pPr>
            <w:r>
              <w:rPr>
                <w:rFonts w:hint="eastAsia"/>
                <w:b/>
                <w:sz w:val="24"/>
                <w:highlight w:val="none"/>
              </w:rPr>
              <w:t xml:space="preserve">1</w:t>
            </w:r>
            <w:r>
              <w:rPr>
                <w:b/>
                <w:sz w:val="24"/>
                <w:highlight w:val="none"/>
              </w:rPr>
            </w:r>
            <w:r/>
          </w:p>
        </w:tc>
        <w:tc>
          <w:tcPr>
            <w:tcW w:w="1262" w:type="dxa"/>
            <w:vAlign w:val="center"/>
            <w:textDirection w:val="lrTb"/>
            <w:noWrap w:val="false"/>
          </w:tcPr>
          <w:p>
            <w:pPr>
              <w:pStyle w:val="782"/>
              <w:ind w:firstLine="28"/>
              <w:jc w:val="center"/>
              <w:rPr>
                <w:sz w:val="24"/>
                <w:highlight w:val="none"/>
              </w:rPr>
            </w:pPr>
            <w:r>
              <w:rPr>
                <w:rFonts w:hint="eastAsia"/>
                <w:sz w:val="24"/>
                <w:highlight w:val="none"/>
              </w:rPr>
              <w:t xml:space="preserve">价格分</w:t>
            </w:r>
            <w:r>
              <w:rPr>
                <w:sz w:val="24"/>
                <w:highlight w:val="none"/>
              </w:rPr>
            </w:r>
            <w:r/>
          </w:p>
        </w:tc>
        <w:tc>
          <w:tcPr>
            <w:tcW w:w="775" w:type="dxa"/>
            <w:vAlign w:val="center"/>
            <w:textDirection w:val="lrTb"/>
            <w:noWrap w:val="false"/>
          </w:tcPr>
          <w:p>
            <w:pPr>
              <w:pStyle w:val="782"/>
              <w:ind w:firstLine="28"/>
              <w:jc w:val="center"/>
              <w:rPr>
                <w:sz w:val="24"/>
                <w:highlight w:val="none"/>
              </w:rPr>
            </w:pPr>
            <w:r>
              <w:rPr>
                <w:rFonts w:hint="eastAsia"/>
                <w:sz w:val="24"/>
                <w:highlight w:val="none"/>
              </w:rPr>
              <w:t xml:space="preserve">10</w:t>
            </w:r>
            <w:r>
              <w:rPr>
                <w:sz w:val="24"/>
                <w:highlight w:val="none"/>
              </w:rPr>
            </w:r>
            <w:r/>
          </w:p>
        </w:tc>
        <w:tc>
          <w:tcPr>
            <w:tcW w:w="4116" w:type="dxa"/>
            <w:vAlign w:val="center"/>
            <w:textDirection w:val="lrTb"/>
            <w:noWrap w:val="false"/>
          </w:tcPr>
          <w:p>
            <w:pPr>
              <w:pStyle w:val="782"/>
              <w:rPr>
                <w:sz w:val="24"/>
                <w:highlight w:val="none"/>
              </w:rPr>
            </w:pPr>
            <w:r>
              <w:rPr>
                <w:sz w:val="24"/>
                <w:highlight w:val="none"/>
              </w:rPr>
              <w:t xml:space="preserve">满足磋商文件要求且</w:t>
            </w:r>
            <w:r>
              <w:rPr>
                <w:rFonts w:hint="eastAsia"/>
                <w:sz w:val="24"/>
                <w:highlight w:val="none"/>
              </w:rPr>
              <w:t xml:space="preserve">最终报价</w:t>
            </w:r>
            <w:r>
              <w:rPr>
                <w:sz w:val="24"/>
                <w:highlight w:val="none"/>
              </w:rPr>
              <w:t xml:space="preserve">最低的报价为评标基准价，其价格分为满分。其他供应商的价格分统一按照下列公式计算：</w:t>
            </w:r>
            <w:r>
              <w:rPr>
                <w:sz w:val="24"/>
                <w:highlight w:val="none"/>
              </w:rPr>
            </w:r>
            <w:r/>
          </w:p>
          <w:p>
            <w:pPr>
              <w:pStyle w:val="782"/>
              <w:rPr>
                <w:sz w:val="24"/>
                <w:highlight w:val="none"/>
              </w:rPr>
            </w:pPr>
            <w:r>
              <w:rPr>
                <w:rFonts w:hint="eastAsia"/>
                <w:sz w:val="24"/>
                <w:highlight w:val="none"/>
              </w:rPr>
              <w:t xml:space="preserve">价格分</w:t>
            </w:r>
            <w:r>
              <w:rPr>
                <w:sz w:val="24"/>
                <w:highlight w:val="none"/>
              </w:rPr>
              <w:t xml:space="preserve">得分＝（评标基准价/</w:t>
            </w:r>
            <w:r>
              <w:rPr>
                <w:rFonts w:hint="eastAsia"/>
                <w:sz w:val="24"/>
                <w:highlight w:val="none"/>
              </w:rPr>
              <w:t xml:space="preserve">最终报价</w:t>
            </w:r>
            <w:r>
              <w:rPr>
                <w:sz w:val="24"/>
                <w:highlight w:val="none"/>
              </w:rPr>
              <w:t xml:space="preserve">）×</w:t>
            </w:r>
            <w:r>
              <w:rPr>
                <w:rFonts w:hint="eastAsia"/>
                <w:sz w:val="24"/>
                <w:highlight w:val="none"/>
              </w:rPr>
              <w:t xml:space="preserve">10</w:t>
            </w:r>
            <w:r>
              <w:rPr>
                <w:sz w:val="24"/>
                <w:highlight w:val="none"/>
              </w:rPr>
              <w:t xml:space="preserve">。</w:t>
            </w:r>
            <w:r>
              <w:rPr>
                <w:sz w:val="24"/>
                <w:highlight w:val="none"/>
              </w:rPr>
            </w:r>
            <w:r/>
          </w:p>
        </w:tc>
        <w:tc>
          <w:tcPr>
            <w:tcW w:w="2867" w:type="dxa"/>
            <w:vAlign w:val="center"/>
            <w:textDirection w:val="lrTb"/>
            <w:noWrap w:val="false"/>
          </w:tcPr>
          <w:p>
            <w:pPr>
              <w:pStyle w:val="782"/>
              <w:ind w:left="-38"/>
              <w:rPr>
                <w:sz w:val="24"/>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sz w:val="24"/>
                <w:highlight w:val="none"/>
              </w:rPr>
              <w:t xml:space="preserve">，详见第四章《评标方法和评标标准》</w:t>
            </w:r>
            <w:r>
              <w:rPr>
                <w:rFonts w:hint="eastAsia"/>
                <w:sz w:val="24"/>
                <w:highlight w:val="none"/>
              </w:rPr>
              <w:t xml:space="preserve">3</w:t>
            </w:r>
            <w:r>
              <w:rPr>
                <w:sz w:val="24"/>
                <w:highlight w:val="none"/>
              </w:rPr>
              <w:t xml:space="preserve">。</w:t>
            </w:r>
            <w:r>
              <w:rPr>
                <w:sz w:val="24"/>
                <w:highlight w:val="none"/>
              </w:rPr>
            </w:r>
            <w:r/>
          </w:p>
        </w:tc>
      </w:tr>
      <w:tr>
        <w:trPr>
          <w:trHeight w:val="23"/>
        </w:trPr>
        <w:tc>
          <w:tcPr>
            <w:tcW w:w="738" w:type="dxa"/>
            <w:vAlign w:val="center"/>
            <w:textDirection w:val="lrTb"/>
            <w:noWrap w:val="false"/>
          </w:tcPr>
          <w:p>
            <w:pPr>
              <w:pStyle w:val="782"/>
              <w:ind w:firstLine="28"/>
              <w:jc w:val="center"/>
              <w:rPr>
                <w:sz w:val="24"/>
                <w:highlight w:val="none"/>
              </w:rPr>
            </w:pPr>
            <w:r>
              <w:rPr>
                <w:rFonts w:hint="eastAsia"/>
                <w:sz w:val="24"/>
                <w:highlight w:val="none"/>
              </w:rPr>
              <w:t xml:space="preserve">2</w:t>
            </w:r>
            <w:r>
              <w:rPr>
                <w:sz w:val="24"/>
                <w:highlight w:val="none"/>
              </w:rPr>
            </w:r>
            <w:r/>
          </w:p>
        </w:tc>
        <w:tc>
          <w:tcPr>
            <w:tcW w:w="1262" w:type="dxa"/>
            <w:vAlign w:val="center"/>
            <w:textDirection w:val="lrTb"/>
            <w:noWrap w:val="false"/>
          </w:tcPr>
          <w:p>
            <w:pPr>
              <w:pStyle w:val="782"/>
              <w:ind w:firstLine="28"/>
              <w:jc w:val="center"/>
              <w:rPr>
                <w:sz w:val="24"/>
                <w:highlight w:val="none"/>
              </w:rPr>
            </w:pPr>
            <w:r>
              <w:rPr>
                <w:rFonts w:hint="eastAsia"/>
                <w:sz w:val="24"/>
                <w:highlight w:val="none"/>
              </w:rPr>
              <w:t xml:space="preserve">主观分</w:t>
            </w:r>
            <w:r>
              <w:rPr>
                <w:sz w:val="24"/>
                <w:highlight w:val="none"/>
              </w:rPr>
            </w:r>
            <w:r/>
          </w:p>
        </w:tc>
        <w:tc>
          <w:tcPr>
            <w:tcW w:w="775" w:type="dxa"/>
            <w:vAlign w:val="center"/>
            <w:textDirection w:val="lrTb"/>
            <w:noWrap w:val="false"/>
          </w:tcPr>
          <w:p>
            <w:pPr>
              <w:pStyle w:val="782"/>
              <w:ind w:firstLine="28"/>
              <w:jc w:val="center"/>
              <w:rPr>
                <w:rFonts w:eastAsia="宋体"/>
                <w:sz w:val="24"/>
                <w:highlight w:val="none"/>
                <w:lang w:val="en-US" w:eastAsia="zh-CN"/>
              </w:rPr>
            </w:pPr>
            <w:r>
              <w:rPr>
                <w:rFonts w:hint="eastAsia" w:eastAsia="宋体"/>
                <w:sz w:val="24"/>
                <w:highlight w:val="none"/>
                <w:lang w:val="en-US" w:eastAsia="zh-CN"/>
              </w:rPr>
              <w:t xml:space="preserve">64</w:t>
            </w:r>
            <w:r>
              <w:rPr>
                <w:rFonts w:eastAsia="宋体"/>
                <w:sz w:val="24"/>
                <w:highlight w:val="none"/>
                <w:lang w:val="en-US" w:eastAsia="zh-CN"/>
              </w:rPr>
            </w:r>
            <w:r/>
          </w:p>
        </w:tc>
        <w:tc>
          <w:tcPr>
            <w:tcW w:w="4116" w:type="dxa"/>
            <w:vAlign w:val="center"/>
            <w:textDirection w:val="lrTb"/>
            <w:noWrap w:val="false"/>
          </w:tcPr>
          <w:p>
            <w:pPr>
              <w:pStyle w:val="782"/>
              <w:rPr>
                <w:sz w:val="24"/>
                <w:highlight w:val="none"/>
              </w:rPr>
            </w:pPr>
            <w:r>
              <w:rPr>
                <w:sz w:val="24"/>
                <w:highlight w:val="none"/>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rFonts w:hint="eastAsia"/>
                <w:sz w:val="24"/>
                <w:highlight w:val="none"/>
              </w:rPr>
            </w:pPr>
            <w:r>
              <w:rPr>
                <w:rFonts w:hint="eastAsia" w:ascii="Times New Roman" w:hAnsi="Times New Roman" w:eastAsia="宋体" w:cs="Times New Roman"/>
                <w:sz w:val="24"/>
                <w:highlight w:val="none"/>
              </w:rPr>
              <w:t xml:space="preserve">2.1</w:t>
            </w:r>
            <w:r>
              <w:rPr>
                <w:rFonts w:hint="eastAsia"/>
                <w:sz w:val="24"/>
                <w:highlight w:val="none"/>
              </w:rPr>
            </w:r>
            <w:r/>
          </w:p>
        </w:tc>
        <w:tc>
          <w:tcPr>
            <w:tcW w:w="1262" w:type="dxa"/>
            <w:vAlign w:val="center"/>
            <w:textDirection w:val="lrTb"/>
            <w:noWrap w:val="false"/>
          </w:tcPr>
          <w:p>
            <w:pPr>
              <w:pStyle w:val="782"/>
              <w:ind w:firstLine="28"/>
              <w:jc w:val="center"/>
              <w:rPr>
                <w:sz w:val="24"/>
                <w:highlight w:val="none"/>
              </w:rPr>
            </w:pPr>
            <w:r>
              <w:rPr>
                <w:rFonts w:hint="eastAsia" w:ascii="Times New Roman" w:hAnsi="Times New Roman" w:eastAsia="宋体" w:cs="Times New Roman"/>
                <w:sz w:val="24"/>
                <w:highlight w:val="none"/>
                <w:lang w:val="en-US" w:eastAsia="zh-CN"/>
              </w:rPr>
              <w:t xml:space="preserve">总体服务</w:t>
            </w:r>
            <w:r>
              <w:rPr>
                <w:rFonts w:ascii="Times New Roman" w:hAnsi="Times New Roman" w:eastAsia="宋体" w:cs="Times New Roman"/>
                <w:sz w:val="24"/>
                <w:highlight w:val="none"/>
              </w:rPr>
              <w:t xml:space="preserve">方案</w:t>
            </w:r>
            <w:r>
              <w:rPr>
                <w:sz w:val="24"/>
                <w:highlight w:val="none"/>
              </w:rPr>
            </w:r>
            <w:r/>
          </w:p>
        </w:tc>
        <w:tc>
          <w:tcPr>
            <w:tcW w:w="775" w:type="dxa"/>
            <w:vAlign w:val="center"/>
            <w:textDirection w:val="lrTb"/>
            <w:noWrap w:val="false"/>
          </w:tcPr>
          <w:p>
            <w:pPr>
              <w:pStyle w:val="782"/>
              <w:ind w:firstLine="28"/>
              <w:jc w:val="center"/>
              <w:rPr>
                <w:rFonts w:eastAsia="宋体"/>
                <w:sz w:val="24"/>
                <w:highlight w:val="none"/>
                <w:lang w:val="en-US" w:eastAsia="zh-CN"/>
              </w:rPr>
            </w:pPr>
            <w:r>
              <w:rPr>
                <w:rFonts w:hint="eastAsia" w:ascii="Times New Roman" w:hAnsi="Times New Roman" w:eastAsia="宋体" w:cs="Times New Roman"/>
                <w:sz w:val="24"/>
                <w:highlight w:val="none"/>
                <w:lang w:val="en-US" w:eastAsia="zh-CN"/>
              </w:rPr>
              <w:t xml:space="preserve">12</w:t>
            </w:r>
            <w:r>
              <w:rPr>
                <w:rFonts w:eastAsia="宋体"/>
                <w:sz w:val="24"/>
                <w:highlight w:val="none"/>
                <w:lang w:val="en-US" w:eastAsia="zh-CN"/>
              </w:rPr>
            </w:r>
            <w:r/>
          </w:p>
        </w:tc>
        <w:tc>
          <w:tcPr>
            <w:tcW w:w="4116" w:type="dxa"/>
            <w:vAlign w:val="center"/>
            <w:textDirection w:val="lrTb"/>
            <w:noWrap w:val="false"/>
          </w:tcPr>
          <w:p>
            <w:pPr>
              <w:pStyle w:val="782"/>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根据供应商提供的总体服务方案（包括但不限于项目现状分析、日常送餐服务、烹饪服务、协助就餐服务、清洁消毒服务、日常活动服务、特色活动服务等内容）进行综合评审。</w:t>
            </w:r>
            <w:r>
              <w:rPr>
                <w:rFonts w:hint="eastAsia" w:ascii="Times New Roman" w:hAnsi="Times New Roman" w:eastAsia="宋体" w:cs="Times New Roman"/>
                <w:sz w:val="24"/>
                <w:highlight w:val="none"/>
                <w:lang w:val="en-US" w:eastAsia="zh-CN"/>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1.总体服务方案切实可行</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合理性强</w:t>
            </w:r>
            <w:r>
              <w:rPr>
                <w:rFonts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12</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2.总体服务</w:t>
            </w:r>
            <w:r>
              <w:rPr>
                <w:rFonts w:ascii="Times New Roman" w:hAnsi="Times New Roman" w:eastAsia="宋体" w:cs="Times New Roman"/>
                <w:sz w:val="24"/>
                <w:highlight w:val="none"/>
              </w:rPr>
              <w:t xml:space="preserve">方案</w:t>
            </w:r>
            <w:r>
              <w:rPr>
                <w:rFonts w:hint="eastAsia" w:ascii="Times New Roman" w:hAnsi="Times New Roman" w:eastAsia="宋体" w:cs="Times New Roman"/>
                <w:sz w:val="24"/>
                <w:highlight w:val="none"/>
                <w:lang w:val="en-US" w:eastAsia="zh-CN"/>
              </w:rPr>
              <w:t xml:space="preserve">较可行</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合理性较强</w:t>
            </w:r>
            <w:r>
              <w:rPr>
                <w:rFonts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3.总体服务</w:t>
            </w:r>
            <w:r>
              <w:rPr>
                <w:rFonts w:ascii="Times New Roman" w:hAnsi="Times New Roman" w:eastAsia="宋体" w:cs="Times New Roman"/>
                <w:sz w:val="24"/>
                <w:highlight w:val="none"/>
              </w:rPr>
              <w:t xml:space="preserve">方案</w:t>
            </w:r>
            <w:r>
              <w:rPr>
                <w:rFonts w:hint="eastAsia" w:ascii="Times New Roman" w:hAnsi="Times New Roman" w:eastAsia="宋体" w:cs="Times New Roman"/>
                <w:sz w:val="24"/>
                <w:highlight w:val="none"/>
                <w:lang w:val="en-US" w:eastAsia="zh-CN"/>
              </w:rPr>
              <w:t xml:space="preserve">基本可行</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基本合理</w:t>
            </w:r>
            <w:r>
              <w:rPr>
                <w:rFonts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4.总体服务</w:t>
            </w:r>
            <w:r>
              <w:rPr>
                <w:rFonts w:ascii="Times New Roman" w:hAnsi="Times New Roman" w:eastAsia="宋体" w:cs="Times New Roman"/>
                <w:sz w:val="24"/>
                <w:highlight w:val="none"/>
              </w:rPr>
              <w:t xml:space="preserve">方案</w:t>
            </w:r>
            <w:r>
              <w:rPr>
                <w:rFonts w:hint="eastAsia" w:ascii="Times New Roman" w:hAnsi="Times New Roman" w:eastAsia="宋体" w:cs="Times New Roman"/>
                <w:sz w:val="24"/>
                <w:highlight w:val="none"/>
                <w:lang w:val="en-US" w:eastAsia="zh-CN"/>
              </w:rPr>
              <w:t xml:space="preserve">可行性一般</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合理性一般</w:t>
            </w:r>
            <w:r>
              <w:rPr>
                <w:rFonts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5.未提供</w:t>
            </w:r>
            <w:r>
              <w:rPr>
                <w:rFonts w:ascii="Times New Roman" w:hAnsi="Times New Roman" w:eastAsia="宋体" w:cs="Times New Roman"/>
                <w:sz w:val="24"/>
                <w:highlight w:val="none"/>
              </w:rPr>
              <w:t xml:space="preserve">不得分。</w:t>
            </w:r>
            <w:r>
              <w:rPr>
                <w:rFonts w:hint="eastAsia" w:ascii="Times New Roman" w:hAnsi="Times New Roman" w:eastAsia="宋体" w:cs="Times New Roman"/>
                <w:sz w:val="24"/>
                <w:highlight w:val="none"/>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rFonts w:hint="eastAsia"/>
                <w:sz w:val="24"/>
                <w:highlight w:val="none"/>
              </w:rPr>
            </w:pPr>
            <w:r>
              <w:rPr>
                <w:rFonts w:hint="eastAsia" w:ascii="Times New Roman" w:hAnsi="Times New Roman" w:eastAsia="宋体" w:cs="Times New Roman"/>
                <w:sz w:val="24"/>
                <w:highlight w:val="none"/>
              </w:rPr>
              <w:t xml:space="preserve">2.2</w:t>
            </w:r>
            <w:r>
              <w:rPr>
                <w:rFonts w:hint="eastAsia"/>
                <w:sz w:val="24"/>
                <w:highlight w:val="none"/>
              </w:rPr>
            </w:r>
            <w:r/>
          </w:p>
        </w:tc>
        <w:tc>
          <w:tcPr>
            <w:tcW w:w="1262" w:type="dxa"/>
            <w:vAlign w:val="center"/>
            <w:textDirection w:val="lrTb"/>
            <w:noWrap w:val="false"/>
          </w:tcPr>
          <w:p>
            <w:pPr>
              <w:pStyle w:val="782"/>
              <w:ind w:firstLine="28"/>
              <w:jc w:val="center"/>
              <w:rPr>
                <w:rFonts w:eastAsia="宋体"/>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管理制度</w:t>
            </w:r>
            <w:r>
              <w:rPr>
                <w:rFonts w:eastAsia="宋体"/>
                <w:sz w:val="24"/>
                <w:szCs w:val="24"/>
                <w:highlight w:val="none"/>
                <w:lang w:val="en-US" w:eastAsia="zh-CN" w:bidi="ar-SA"/>
              </w:rPr>
            </w:r>
            <w:r/>
          </w:p>
        </w:tc>
        <w:tc>
          <w:tcPr>
            <w:tcW w:w="775" w:type="dxa"/>
            <w:vAlign w:val="center"/>
            <w:textDirection w:val="lrTb"/>
            <w:noWrap w:val="false"/>
          </w:tcPr>
          <w:p>
            <w:pPr>
              <w:pStyle w:val="782"/>
              <w:ind w:firstLine="28"/>
              <w:jc w:val="center"/>
              <w:rPr>
                <w:rFonts w:hint="eastAsia" w:eastAsia="宋体"/>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9</w:t>
            </w:r>
            <w:r>
              <w:rPr>
                <w:rFonts w:hint="eastAsia" w:eastAsia="宋体"/>
                <w:sz w:val="24"/>
                <w:szCs w:val="24"/>
                <w:highlight w:val="none"/>
                <w:lang w:val="en-US" w:eastAsia="zh-CN" w:bidi="ar-SA"/>
              </w:rPr>
            </w:r>
            <w:r/>
          </w:p>
        </w:tc>
        <w:tc>
          <w:tcPr>
            <w:tcW w:w="4116" w:type="dxa"/>
            <w:vAlign w:val="center"/>
            <w:textDirection w:val="lrTb"/>
            <w:noWrap w:val="false"/>
          </w:tcPr>
          <w:p>
            <w:pPr>
              <w:pStyle w:val="782"/>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根据供应商提供的管理制度（包括但不限于医疗专业管理制度、人员管理制度、档案管理制度等内容）进行综合评审。</w:t>
            </w:r>
            <w:r>
              <w:rPr>
                <w:rFonts w:hint="eastAsia" w:ascii="Times New Roman" w:hAnsi="Times New Roman" w:eastAsia="宋体" w:cs="Times New Roman"/>
                <w:sz w:val="24"/>
                <w:highlight w:val="none"/>
                <w:lang w:val="en-US" w:eastAsia="zh-CN"/>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1.管理制度</w:t>
            </w:r>
            <w:r>
              <w:rPr>
                <w:rFonts w:ascii="Times New Roman" w:hAnsi="Times New Roman" w:eastAsia="宋体" w:cs="Times New Roman"/>
                <w:sz w:val="24"/>
                <w:highlight w:val="none"/>
              </w:rPr>
              <w:t xml:space="preserve">全面、完善，可行性高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2.管理制度</w:t>
            </w:r>
            <w:r>
              <w:rPr>
                <w:rFonts w:ascii="Times New Roman" w:hAnsi="Times New Roman" w:eastAsia="宋体" w:cs="Times New Roman"/>
                <w:sz w:val="24"/>
                <w:highlight w:val="none"/>
              </w:rPr>
              <w:t xml:space="preserve">较全面、较完善，可行性较高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3.管理制度基本全面，基本可行的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4.管理制度</w:t>
            </w:r>
            <w:r>
              <w:rPr>
                <w:rFonts w:ascii="Times New Roman" w:hAnsi="Times New Roman" w:eastAsia="宋体" w:cs="Times New Roman"/>
                <w:sz w:val="24"/>
                <w:highlight w:val="none"/>
              </w:rPr>
              <w:t xml:space="preserve">粗糙，可行性低</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782"/>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5.未提供</w:t>
            </w:r>
            <w:r>
              <w:rPr>
                <w:rFonts w:ascii="Times New Roman" w:hAnsi="Times New Roman" w:eastAsia="宋体" w:cs="Times New Roman"/>
                <w:sz w:val="24"/>
                <w:highlight w:val="none"/>
              </w:rPr>
              <w:t xml:space="preserve">不得分。</w:t>
            </w:r>
            <w:r>
              <w:rPr>
                <w:rFonts w:ascii="Times New Roman" w:hAnsi="Times New Roman" w:eastAsia="宋体" w:cs="Times New Roman"/>
                <w:sz w:val="24"/>
                <w:highlight w:val="none"/>
                <w:lang w:val="en-US" w:eastAsia="zh-CN"/>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rFonts w:hint="eastAsia"/>
                <w:sz w:val="24"/>
                <w:highlight w:val="none"/>
              </w:rPr>
            </w:pPr>
            <w:r>
              <w:rPr>
                <w:rFonts w:hint="eastAsia" w:ascii="Times New Roman" w:hAnsi="Times New Roman" w:eastAsia="宋体" w:cs="Times New Roman"/>
                <w:sz w:val="24"/>
                <w:highlight w:val="none"/>
                <w:lang w:val="en-US" w:eastAsia="zh-CN"/>
              </w:rPr>
              <w:t xml:space="preserve">2.3</w:t>
            </w:r>
            <w:r>
              <w:rPr>
                <w:rFonts w:hint="eastAsia"/>
                <w:sz w:val="24"/>
                <w:highlight w:val="none"/>
              </w:rPr>
            </w:r>
            <w:r/>
          </w:p>
        </w:tc>
        <w:tc>
          <w:tcPr>
            <w:tcW w:w="1262" w:type="dxa"/>
            <w:vAlign w:val="center"/>
            <w:textDirection w:val="lrTb"/>
            <w:noWrap w:val="false"/>
          </w:tcPr>
          <w:p>
            <w:pPr>
              <w:pStyle w:val="782"/>
              <w:ind w:firstLine="28"/>
              <w:jc w:val="center"/>
              <w:rPr>
                <w:rFonts w:eastAsia="宋体"/>
                <w:sz w:val="24"/>
                <w:highlight w:val="none"/>
                <w:lang w:val="en-US" w:eastAsia="zh-CN"/>
              </w:rPr>
            </w:pPr>
            <w:r>
              <w:rPr>
                <w:rFonts w:hint="eastAsia"/>
                <w:sz w:val="24"/>
                <w:highlight w:val="none"/>
                <w:lang w:val="en-US" w:eastAsia="zh-CN"/>
              </w:rPr>
              <w:t xml:space="preserve">服务质量保障措施</w:t>
            </w:r>
            <w:r>
              <w:rPr>
                <w:rFonts w:eastAsia="宋体"/>
                <w:sz w:val="24"/>
                <w:highlight w:val="none"/>
                <w:lang w:val="en-US" w:eastAsia="zh-CN"/>
              </w:rPr>
            </w:r>
            <w:r/>
          </w:p>
        </w:tc>
        <w:tc>
          <w:tcPr>
            <w:tcW w:w="775" w:type="dxa"/>
            <w:vAlign w:val="center"/>
            <w:textDirection w:val="lrTb"/>
            <w:noWrap w:val="false"/>
          </w:tcPr>
          <w:p>
            <w:pPr>
              <w:pStyle w:val="782"/>
              <w:ind w:firstLine="28"/>
              <w:jc w:val="center"/>
              <w:rPr>
                <w:rFonts w:eastAsia="宋体"/>
                <w:sz w:val="24"/>
                <w:highlight w:val="none"/>
                <w:lang w:val="en-US" w:eastAsia="zh-CN"/>
              </w:rPr>
            </w:pPr>
            <w:r>
              <w:rPr>
                <w:rFonts w:hint="eastAsia" w:eastAsia="宋体"/>
                <w:sz w:val="24"/>
                <w:highlight w:val="none"/>
                <w:lang w:val="en-US" w:eastAsia="zh-CN"/>
              </w:rPr>
              <w:t xml:space="preserve">9</w:t>
            </w:r>
            <w:r>
              <w:rPr>
                <w:rFonts w:eastAsia="宋体"/>
                <w:sz w:val="24"/>
                <w:highlight w:val="none"/>
                <w:lang w:val="en-US" w:eastAsia="zh-CN"/>
              </w:rPr>
            </w:r>
            <w:r/>
          </w:p>
        </w:tc>
        <w:tc>
          <w:tcPr>
            <w:tcW w:w="4116" w:type="dxa"/>
            <w:vAlign w:val="center"/>
            <w:textDirection w:val="lrTb"/>
            <w:noWrap w:val="false"/>
          </w:tcPr>
          <w:p>
            <w:pPr>
              <w:pStyle w:val="782"/>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根据供应商提供的服务质量保障措施（包括但不限于人员配备、岗位职责、人员考核、质量评价与改进等内容）进行综合评审。</w:t>
            </w:r>
            <w:r>
              <w:rPr>
                <w:rFonts w:hint="eastAsia" w:ascii="Times New Roman" w:hAnsi="Times New Roman" w:eastAsia="宋体" w:cs="Times New Roman"/>
                <w:sz w:val="24"/>
                <w:highlight w:val="none"/>
                <w:lang w:val="en-US" w:eastAsia="zh-CN"/>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1.服务质量保障措施</w:t>
            </w:r>
            <w:r>
              <w:rPr>
                <w:rFonts w:ascii="Times New Roman" w:hAnsi="Times New Roman" w:eastAsia="宋体" w:cs="Times New Roman"/>
                <w:sz w:val="24"/>
                <w:highlight w:val="none"/>
              </w:rPr>
              <w:t xml:space="preserve">全面、完善，可行性高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2.服务质量保障措施</w:t>
            </w:r>
            <w:r>
              <w:rPr>
                <w:rFonts w:ascii="Times New Roman" w:hAnsi="Times New Roman" w:eastAsia="宋体" w:cs="Times New Roman"/>
                <w:sz w:val="24"/>
                <w:highlight w:val="none"/>
              </w:rPr>
              <w:t xml:space="preserve">较全面、较完善，可行性较高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3.服务质量保障措施基本全面，基本可行的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4.服务质量保障措施</w:t>
            </w:r>
            <w:r>
              <w:rPr>
                <w:rFonts w:ascii="Times New Roman" w:hAnsi="Times New Roman" w:eastAsia="宋体" w:cs="Times New Roman"/>
                <w:sz w:val="24"/>
                <w:highlight w:val="none"/>
              </w:rPr>
              <w:t xml:space="preserve">粗糙，可行性低</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5.未提供</w:t>
            </w:r>
            <w:r>
              <w:rPr>
                <w:rFonts w:ascii="Times New Roman" w:hAnsi="Times New Roman" w:eastAsia="宋体" w:cs="Times New Roman"/>
                <w:sz w:val="24"/>
                <w:highlight w:val="none"/>
              </w:rPr>
              <w:t xml:space="preserve">不得分。</w:t>
            </w:r>
            <w:r>
              <w:rPr>
                <w:rFonts w:ascii="Times New Roman" w:hAnsi="Times New Roman" w:eastAsia="宋体" w:cs="Times New Roman"/>
                <w:sz w:val="24"/>
                <w:highlight w:val="none"/>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2.4</w:t>
            </w:r>
            <w:r>
              <w:rPr>
                <w:rFonts w:ascii="Times New Roman" w:hAnsi="Times New Roman" w:eastAsia="宋体" w:cs="Times New Roman"/>
                <w:sz w:val="24"/>
                <w:highlight w:val="none"/>
                <w:lang w:val="en-US" w:eastAsia="zh-CN"/>
              </w:rPr>
            </w:r>
            <w:r/>
          </w:p>
        </w:tc>
        <w:tc>
          <w:tcPr>
            <w:tcW w:w="1262" w:type="dxa"/>
            <w:vAlign w:val="center"/>
            <w:textDirection w:val="lrTb"/>
            <w:noWrap w:val="false"/>
          </w:tcPr>
          <w:p>
            <w:pPr>
              <w:pStyle w:val="782"/>
              <w:ind w:firstLine="28"/>
              <w:jc w:val="center"/>
              <w:rPr>
                <w:rFonts w:eastAsia="宋体"/>
                <w:sz w:val="24"/>
                <w:highlight w:val="none"/>
                <w:lang w:val="en-US" w:eastAsia="zh-CN"/>
              </w:rPr>
            </w:pPr>
            <w:r>
              <w:rPr>
                <w:rFonts w:hint="eastAsia"/>
                <w:sz w:val="24"/>
                <w:highlight w:val="none"/>
                <w:lang w:val="en-US" w:eastAsia="zh-CN"/>
              </w:rPr>
              <w:t xml:space="preserve">护理服务方案</w:t>
            </w:r>
            <w:r>
              <w:rPr>
                <w:rFonts w:eastAsia="宋体"/>
                <w:sz w:val="24"/>
                <w:highlight w:val="none"/>
                <w:lang w:val="en-US" w:eastAsia="zh-CN"/>
              </w:rPr>
            </w:r>
            <w:r/>
          </w:p>
        </w:tc>
        <w:tc>
          <w:tcPr>
            <w:tcW w:w="775" w:type="dxa"/>
            <w:vAlign w:val="center"/>
            <w:textDirection w:val="lrTb"/>
            <w:noWrap w:val="false"/>
          </w:tcPr>
          <w:p>
            <w:pPr>
              <w:pStyle w:val="782"/>
              <w:ind w:firstLine="28"/>
              <w:jc w:val="center"/>
              <w:rPr>
                <w:rFonts w:hint="eastAsia" w:eastAsia="宋体"/>
                <w:sz w:val="24"/>
                <w:highlight w:val="none"/>
                <w:lang w:val="en-US" w:eastAsia="zh-CN"/>
              </w:rPr>
            </w:pPr>
            <w:r>
              <w:rPr>
                <w:rFonts w:hint="eastAsia"/>
                <w:sz w:val="24"/>
                <w:highlight w:val="none"/>
                <w:lang w:val="en-US" w:eastAsia="zh-CN"/>
              </w:rPr>
              <w:t xml:space="preserve">9</w:t>
            </w:r>
            <w:r>
              <w:rPr>
                <w:rFonts w:hint="eastAsia" w:eastAsia="宋体"/>
                <w:sz w:val="24"/>
                <w:highlight w:val="none"/>
                <w:lang w:val="en-US" w:eastAsia="zh-CN"/>
              </w:rPr>
            </w:r>
            <w:r/>
          </w:p>
        </w:tc>
        <w:tc>
          <w:tcPr>
            <w:tcW w:w="4116" w:type="dxa"/>
            <w:vAlign w:val="center"/>
            <w:textDirection w:val="lrTb"/>
            <w:noWrap w:val="false"/>
          </w:tcPr>
          <w:p>
            <w:pPr>
              <w:pStyle w:val="782"/>
              <w:rPr>
                <w:rFonts w:hint="eastAsia"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根据供应商拟制的</w:t>
            </w:r>
            <w:r>
              <w:rPr>
                <w:rFonts w:hint="eastAsia" w:ascii="Times New Roman" w:hAnsi="Times New Roman" w:eastAsia="宋体" w:cs="Times New Roman"/>
                <w:sz w:val="24"/>
                <w:highlight w:val="none"/>
                <w:lang w:val="en-US" w:eastAsia="zh-CN"/>
              </w:rPr>
              <w:t xml:space="preserve">护理服务方案</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包括但不限于被服务人员的安全保障、服务人员规范操作培训方案等内容）进行综合评审。</w:t>
            </w:r>
            <w:r>
              <w:rPr>
                <w:rFonts w:hint="eastAsia" w:ascii="Times New Roman" w:hAnsi="Times New Roman" w:eastAsia="宋体" w:cs="Times New Roman"/>
                <w:sz w:val="24"/>
                <w:highlight w:val="none"/>
                <w:lang w:val="en-US" w:eastAsia="zh-CN"/>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1.护理服务方案</w:t>
            </w:r>
            <w:r>
              <w:rPr>
                <w:rFonts w:ascii="Times New Roman" w:hAnsi="Times New Roman" w:eastAsia="宋体" w:cs="Times New Roman"/>
                <w:sz w:val="24"/>
                <w:highlight w:val="none"/>
              </w:rPr>
              <w:t xml:space="preserve">全面</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合理性强</w:t>
            </w:r>
            <w:r>
              <w:rPr>
                <w:rFonts w:ascii="Times New Roman" w:hAnsi="Times New Roman" w:eastAsia="宋体" w:cs="Times New Roman"/>
                <w:sz w:val="24"/>
                <w:highlight w:val="none"/>
              </w:rPr>
              <w:t xml:space="preserve">，可行性高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2.护理服务方案</w:t>
            </w:r>
            <w:r>
              <w:rPr>
                <w:rFonts w:ascii="Times New Roman" w:hAnsi="Times New Roman" w:eastAsia="宋体" w:cs="Times New Roman"/>
                <w:sz w:val="24"/>
                <w:highlight w:val="none"/>
              </w:rPr>
              <w:t xml:space="preserve">较全面</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合理性较强</w:t>
            </w:r>
            <w:r>
              <w:rPr>
                <w:rFonts w:ascii="Times New Roman" w:hAnsi="Times New Roman" w:eastAsia="宋体" w:cs="Times New Roman"/>
                <w:sz w:val="24"/>
                <w:highlight w:val="none"/>
              </w:rPr>
              <w:t xml:space="preserve">，可行性较高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3.护理服务方案基本全面，基本合理，基本可行的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4.护理服务方案</w:t>
            </w:r>
            <w:r>
              <w:rPr>
                <w:rFonts w:ascii="Times New Roman" w:hAnsi="Times New Roman" w:eastAsia="宋体" w:cs="Times New Roman"/>
                <w:sz w:val="24"/>
                <w:highlight w:val="none"/>
              </w:rPr>
              <w:t xml:space="preserve">粗糙，</w:t>
            </w:r>
            <w:r>
              <w:rPr>
                <w:rFonts w:hint="eastAsia" w:ascii="Times New Roman" w:hAnsi="Times New Roman" w:eastAsia="宋体" w:cs="Times New Roman"/>
                <w:sz w:val="24"/>
                <w:highlight w:val="none"/>
                <w:lang w:val="en-US" w:eastAsia="zh-CN"/>
              </w:rPr>
              <w:t xml:space="preserve">合理性一般，</w:t>
            </w:r>
            <w:r>
              <w:rPr>
                <w:rFonts w:ascii="Times New Roman" w:hAnsi="Times New Roman" w:eastAsia="宋体" w:cs="Times New Roman"/>
                <w:sz w:val="24"/>
                <w:highlight w:val="none"/>
              </w:rPr>
              <w:t xml:space="preserve">可行性低</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5.未提供</w:t>
            </w:r>
            <w:r>
              <w:rPr>
                <w:rFonts w:ascii="Times New Roman" w:hAnsi="Times New Roman" w:eastAsia="宋体" w:cs="Times New Roman"/>
                <w:sz w:val="24"/>
                <w:highlight w:val="none"/>
              </w:rPr>
              <w:t xml:space="preserve">不得分。</w:t>
            </w:r>
            <w:r>
              <w:rPr>
                <w:rFonts w:ascii="Times New Roman" w:hAnsi="Times New Roman" w:eastAsia="宋体" w:cs="Times New Roman"/>
                <w:sz w:val="24"/>
                <w:highlight w:val="none"/>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2.5</w:t>
            </w:r>
            <w:r>
              <w:rPr>
                <w:rFonts w:ascii="Times New Roman" w:hAnsi="Times New Roman" w:eastAsia="宋体" w:cs="Times New Roman"/>
                <w:sz w:val="24"/>
                <w:highlight w:val="none"/>
                <w:lang w:val="en-US" w:eastAsia="zh-CN"/>
              </w:rPr>
            </w:r>
            <w:r/>
          </w:p>
        </w:tc>
        <w:tc>
          <w:tcPr>
            <w:tcW w:w="1262" w:type="dxa"/>
            <w:vAlign w:val="center"/>
            <w:textDirection w:val="lrTb"/>
            <w:noWrap w:val="false"/>
          </w:tcPr>
          <w:p>
            <w:pPr>
              <w:pStyle w:val="782"/>
              <w:ind w:firstLine="28"/>
              <w:jc w:val="center"/>
              <w:rPr>
                <w:rFonts w:eastAsia="宋体"/>
                <w:sz w:val="24"/>
                <w:highlight w:val="none"/>
                <w:lang w:val="en-US" w:eastAsia="zh-CN"/>
              </w:rPr>
            </w:pPr>
            <w:r>
              <w:rPr>
                <w:rFonts w:hint="eastAsia"/>
                <w:sz w:val="24"/>
                <w:highlight w:val="none"/>
                <w:lang w:val="en-US" w:eastAsia="zh-CN"/>
              </w:rPr>
              <w:t xml:space="preserve">精神慰藉服务方案</w:t>
            </w:r>
            <w:r>
              <w:rPr>
                <w:rFonts w:eastAsia="宋体"/>
                <w:sz w:val="24"/>
                <w:highlight w:val="none"/>
                <w:lang w:val="en-US" w:eastAsia="zh-CN"/>
              </w:rPr>
            </w:r>
            <w:r/>
          </w:p>
        </w:tc>
        <w:tc>
          <w:tcPr>
            <w:tcW w:w="775" w:type="dxa"/>
            <w:vAlign w:val="center"/>
            <w:textDirection w:val="lrTb"/>
            <w:noWrap w:val="false"/>
          </w:tcPr>
          <w:p>
            <w:pPr>
              <w:pStyle w:val="782"/>
              <w:ind w:firstLine="28"/>
              <w:jc w:val="center"/>
              <w:rPr>
                <w:rFonts w:hint="eastAsia" w:eastAsia="宋体"/>
                <w:sz w:val="24"/>
                <w:highlight w:val="none"/>
                <w:lang w:val="en-US" w:eastAsia="zh-CN"/>
              </w:rPr>
            </w:pPr>
            <w:r>
              <w:rPr>
                <w:rFonts w:hint="eastAsia"/>
                <w:sz w:val="24"/>
                <w:highlight w:val="none"/>
                <w:lang w:val="en-US" w:eastAsia="zh-CN"/>
              </w:rPr>
              <w:t xml:space="preserve">9</w:t>
            </w:r>
            <w:r>
              <w:rPr>
                <w:rFonts w:hint="eastAsia" w:eastAsia="宋体"/>
                <w:sz w:val="24"/>
                <w:highlight w:val="none"/>
                <w:lang w:val="en-US" w:eastAsia="zh-CN"/>
              </w:rPr>
            </w:r>
            <w:r/>
          </w:p>
        </w:tc>
        <w:tc>
          <w:tcPr>
            <w:tcW w:w="4116" w:type="dxa"/>
            <w:vAlign w:val="center"/>
            <w:textDirection w:val="lrTb"/>
            <w:noWrap w:val="false"/>
          </w:tcPr>
          <w:p>
            <w:pPr>
              <w:pStyle w:val="782"/>
              <w:rPr>
                <w:rFonts w:hint="eastAsia"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根据供应商拟制的</w:t>
            </w:r>
            <w:r>
              <w:rPr>
                <w:rFonts w:hint="eastAsia" w:ascii="Times New Roman" w:hAnsi="Times New Roman" w:eastAsia="宋体" w:cs="Times New Roman"/>
                <w:sz w:val="24"/>
                <w:highlight w:val="none"/>
                <w:lang w:val="en-US" w:eastAsia="zh-CN"/>
              </w:rPr>
              <w:t xml:space="preserve">精神慰藉服务方案</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包括但不限于日常陪护服务方案、专业心理咨询与疏导服务方案等内容）进行综合评审。</w:t>
            </w:r>
            <w:r>
              <w:rPr>
                <w:rFonts w:hint="eastAsia" w:ascii="Times New Roman" w:hAnsi="Times New Roman" w:eastAsia="宋体" w:cs="Times New Roman"/>
                <w:sz w:val="24"/>
                <w:highlight w:val="none"/>
                <w:lang w:val="en-US" w:eastAsia="zh-CN"/>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1.精神慰藉服务方案</w:t>
            </w:r>
            <w:r>
              <w:rPr>
                <w:rFonts w:ascii="Times New Roman" w:hAnsi="Times New Roman" w:eastAsia="宋体" w:cs="Times New Roman"/>
                <w:sz w:val="24"/>
                <w:highlight w:val="none"/>
              </w:rPr>
              <w:t xml:space="preserve">全面</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合理性强</w:t>
            </w:r>
            <w:r>
              <w:rPr>
                <w:rFonts w:ascii="Times New Roman" w:hAnsi="Times New Roman" w:eastAsia="宋体" w:cs="Times New Roman"/>
                <w:sz w:val="24"/>
                <w:highlight w:val="none"/>
              </w:rPr>
              <w:t xml:space="preserve">，可行性高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2.精神慰藉服务方案</w:t>
            </w:r>
            <w:r>
              <w:rPr>
                <w:rFonts w:ascii="Times New Roman" w:hAnsi="Times New Roman" w:eastAsia="宋体" w:cs="Times New Roman"/>
                <w:sz w:val="24"/>
                <w:highlight w:val="none"/>
              </w:rPr>
              <w:t xml:space="preserve">较全面</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合理性较强</w:t>
            </w:r>
            <w:r>
              <w:rPr>
                <w:rFonts w:ascii="Times New Roman" w:hAnsi="Times New Roman" w:eastAsia="宋体" w:cs="Times New Roman"/>
                <w:sz w:val="24"/>
                <w:highlight w:val="none"/>
              </w:rPr>
              <w:t xml:space="preserve">，可行性较高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3.精神慰藉服务方案基本全面，基本合理，基本可行的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4.精神慰藉服务方案</w:t>
            </w:r>
            <w:r>
              <w:rPr>
                <w:rFonts w:ascii="Times New Roman" w:hAnsi="Times New Roman" w:eastAsia="宋体" w:cs="Times New Roman"/>
                <w:sz w:val="24"/>
                <w:highlight w:val="none"/>
              </w:rPr>
              <w:t xml:space="preserve">粗糙，</w:t>
            </w:r>
            <w:r>
              <w:rPr>
                <w:rFonts w:hint="eastAsia" w:ascii="Times New Roman" w:hAnsi="Times New Roman" w:eastAsia="宋体" w:cs="Times New Roman"/>
                <w:sz w:val="24"/>
                <w:highlight w:val="none"/>
                <w:lang w:val="en-US" w:eastAsia="zh-CN"/>
              </w:rPr>
              <w:t xml:space="preserve">合理性一般，</w:t>
            </w:r>
            <w:r>
              <w:rPr>
                <w:rFonts w:ascii="Times New Roman" w:hAnsi="Times New Roman" w:eastAsia="宋体" w:cs="Times New Roman"/>
                <w:sz w:val="24"/>
                <w:highlight w:val="none"/>
              </w:rPr>
              <w:t xml:space="preserve">可行性低</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eastAsia="zh-CN"/>
              </w:rPr>
            </w:r>
            <w:r/>
          </w:p>
          <w:p>
            <w:pPr>
              <w:pStyle w:val="782"/>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5.未提供</w:t>
            </w:r>
            <w:r>
              <w:rPr>
                <w:rFonts w:ascii="Times New Roman" w:hAnsi="Times New Roman" w:eastAsia="宋体" w:cs="Times New Roman"/>
                <w:sz w:val="24"/>
                <w:highlight w:val="none"/>
              </w:rPr>
              <w:t xml:space="preserve">不得分。</w:t>
            </w:r>
            <w:r>
              <w:rPr>
                <w:rFonts w:hint="eastAsia" w:ascii="Times New Roman" w:hAnsi="Times New Roman" w:eastAsia="宋体" w:cs="Times New Roman"/>
                <w:sz w:val="24"/>
                <w:highlight w:val="none"/>
                <w:lang w:val="en-US" w:eastAsia="zh-CN"/>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rFonts w:hint="eastAsia" w:eastAsia="宋体"/>
                <w:sz w:val="24"/>
                <w:szCs w:val="24"/>
                <w:highlight w:val="none"/>
                <w:lang w:val="en-US" w:eastAsia="zh-CN" w:bidi="ar-SA"/>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6</w:t>
            </w:r>
            <w:r>
              <w:rPr>
                <w:rFonts w:hint="eastAsia" w:eastAsia="宋体"/>
                <w:sz w:val="24"/>
                <w:szCs w:val="24"/>
                <w:highlight w:val="none"/>
                <w:lang w:val="en-US" w:eastAsia="zh-CN" w:bidi="ar-SA"/>
              </w:rPr>
            </w:r>
            <w:r/>
          </w:p>
        </w:tc>
        <w:tc>
          <w:tcPr>
            <w:tcW w:w="1262" w:type="dxa"/>
            <w:vAlign w:val="center"/>
            <w:textDirection w:val="lrTb"/>
            <w:noWrap w:val="false"/>
          </w:tcPr>
          <w:p>
            <w:pPr>
              <w:pStyle w:val="782"/>
              <w:ind w:firstLine="28"/>
              <w:jc w:val="center"/>
              <w:rPr>
                <w:rFonts w:hint="eastAsia"/>
                <w:sz w:val="24"/>
                <w:szCs w:val="24"/>
                <w:highlight w:val="none"/>
                <w:lang w:val="en-US" w:eastAsia="zh-CN" w:bidi="ar-SA"/>
              </w:rPr>
            </w:pPr>
            <w:r>
              <w:rPr>
                <w:rFonts w:hint="eastAsia"/>
                <w:sz w:val="24"/>
                <w:highlight w:val="none"/>
              </w:rPr>
              <w:t xml:space="preserve">应急保障措施</w:t>
            </w:r>
            <w:r>
              <w:rPr>
                <w:rFonts w:hint="eastAsia"/>
                <w:sz w:val="24"/>
                <w:szCs w:val="24"/>
                <w:highlight w:val="none"/>
                <w:lang w:val="en-US" w:eastAsia="zh-CN" w:bidi="ar-SA"/>
              </w:rPr>
            </w:r>
            <w:r/>
          </w:p>
        </w:tc>
        <w:tc>
          <w:tcPr>
            <w:tcW w:w="775" w:type="dxa"/>
            <w:vAlign w:val="center"/>
            <w:textDirection w:val="lrTb"/>
            <w:noWrap w:val="false"/>
          </w:tcPr>
          <w:p>
            <w:pPr>
              <w:pStyle w:val="782"/>
              <w:ind w:firstLine="28"/>
              <w:jc w:val="center"/>
              <w:rPr>
                <w:rFonts w:eastAsia="宋体"/>
                <w:sz w:val="24"/>
                <w:szCs w:val="24"/>
                <w:highlight w:val="none"/>
                <w:lang w:val="en-US" w:eastAsia="zh-CN" w:bidi="ar-SA"/>
              </w:rPr>
            </w:pPr>
            <w:r>
              <w:rPr>
                <w:rFonts w:hint="eastAsia"/>
                <w:sz w:val="24"/>
                <w:szCs w:val="24"/>
                <w:highlight w:val="none"/>
                <w:lang w:val="en-US" w:eastAsia="zh-CN" w:bidi="ar-SA"/>
              </w:rPr>
              <w:t xml:space="preserve">8</w:t>
            </w:r>
            <w:r>
              <w:rPr>
                <w:rFonts w:eastAsia="宋体"/>
                <w:sz w:val="24"/>
                <w:szCs w:val="24"/>
                <w:highlight w:val="none"/>
                <w:lang w:val="en-US" w:eastAsia="zh-CN" w:bidi="ar-SA"/>
              </w:rPr>
            </w:r>
            <w:r/>
          </w:p>
        </w:tc>
        <w:tc>
          <w:tcPr>
            <w:tcW w:w="4116" w:type="dxa"/>
            <w:vAlign w:val="center"/>
            <w:textDirection w:val="lrTb"/>
            <w:noWrap w:val="false"/>
          </w:tcPr>
          <w:p>
            <w:pPr>
              <w:pStyle w:val="782"/>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根据供应商拟制的</w:t>
            </w:r>
            <w:r>
              <w:rPr>
                <w:rFonts w:hint="eastAsia" w:ascii="Times New Roman" w:hAnsi="Times New Roman" w:eastAsia="宋体" w:cs="Times New Roman"/>
                <w:sz w:val="24"/>
                <w:highlight w:val="none"/>
              </w:rPr>
              <w:t xml:space="preserve">应急保障措施</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包括但不限于</w:t>
            </w:r>
            <w:r>
              <w:rPr>
                <w:rFonts w:hint="eastAsia" w:ascii="Times New Roman" w:hAnsi="Times New Roman" w:eastAsia="宋体" w:cs="Times New Roman"/>
                <w:sz w:val="24"/>
                <w:highlight w:val="none"/>
              </w:rPr>
              <w:t xml:space="preserve">上级</w:t>
            </w:r>
            <w:r>
              <w:rPr>
                <w:rFonts w:ascii="Times New Roman" w:hAnsi="Times New Roman" w:eastAsia="宋体" w:cs="Times New Roman"/>
                <w:sz w:val="24"/>
                <w:highlight w:val="none"/>
              </w:rPr>
              <w:t xml:space="preserve">重要检查</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突发安全事件、灾害事故、投诉处理方案等</w:t>
            </w:r>
            <w:r>
              <w:rPr>
                <w:rFonts w:hint="eastAsia" w:ascii="Times New Roman" w:hAnsi="Times New Roman" w:eastAsia="宋体" w:cs="Times New Roman"/>
                <w:sz w:val="24"/>
                <w:highlight w:val="none"/>
                <w:lang w:val="en-US" w:eastAsia="zh-CN"/>
              </w:rPr>
              <w:t xml:space="preserve">方面</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进行综合评审。</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rPr>
              <w:t xml:space="preserve">突发事件的应急情况及相关应急预案完善</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有效，应急保障措施科学、合理、全面的</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rPr>
              <w:t xml:space="preserve">8</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rPr>
              <w:t xml:space="preserve">突发事件的应急情况及相关应急预案</w:t>
            </w:r>
            <w:r>
              <w:rPr>
                <w:rFonts w:hint="eastAsia" w:ascii="Times New Roman" w:hAnsi="Times New Roman" w:eastAsia="宋体" w:cs="Times New Roman"/>
                <w:sz w:val="24"/>
                <w:highlight w:val="none"/>
              </w:rPr>
              <w:t xml:space="preserve">较</w:t>
            </w:r>
            <w:r>
              <w:rPr>
                <w:rFonts w:ascii="Times New Roman" w:hAnsi="Times New Roman" w:eastAsia="宋体" w:cs="Times New Roman"/>
                <w:sz w:val="24"/>
                <w:highlight w:val="none"/>
              </w:rPr>
              <w:t xml:space="preserve">完善有效，应急保障措施</w:t>
            </w:r>
            <w:r>
              <w:rPr>
                <w:rFonts w:hint="eastAsia" w:ascii="Times New Roman" w:hAnsi="Times New Roman" w:eastAsia="宋体" w:cs="Times New Roman"/>
                <w:sz w:val="24"/>
                <w:highlight w:val="none"/>
              </w:rPr>
              <w:t xml:space="preserve">较</w:t>
            </w:r>
            <w:r>
              <w:rPr>
                <w:rFonts w:ascii="Times New Roman" w:hAnsi="Times New Roman" w:eastAsia="宋体" w:cs="Times New Roman"/>
                <w:sz w:val="24"/>
                <w:highlight w:val="none"/>
              </w:rPr>
              <w:t xml:space="preserve">科学合理、</w:t>
            </w:r>
            <w:r>
              <w:rPr>
                <w:rFonts w:hint="eastAsia" w:ascii="Times New Roman" w:hAnsi="Times New Roman" w:eastAsia="宋体" w:cs="Times New Roman"/>
                <w:sz w:val="24"/>
                <w:highlight w:val="none"/>
              </w:rPr>
              <w:t xml:space="preserve">较</w:t>
            </w:r>
            <w:r>
              <w:rPr>
                <w:rFonts w:ascii="Times New Roman" w:hAnsi="Times New Roman" w:eastAsia="宋体" w:cs="Times New Roman"/>
                <w:sz w:val="24"/>
                <w:highlight w:val="none"/>
              </w:rPr>
              <w:t xml:space="preserve">全面的</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rPr>
              <w:t xml:space="preserve">6</w:t>
            </w:r>
            <w:r>
              <w:rPr>
                <w:rFonts w:ascii="Times New Roman" w:hAnsi="Times New Roman" w:eastAsia="宋体" w:cs="Times New Roman"/>
                <w:sz w:val="24"/>
                <w:highlight w:val="none"/>
              </w:rPr>
              <w:t xml:space="preserve">分；</w:t>
            </w:r>
            <w:r>
              <w:rPr>
                <w:rFonts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突发事件的应急情况及相关应急预案</w:t>
            </w:r>
            <w:r>
              <w:rPr>
                <w:rFonts w:hint="eastAsia" w:ascii="Times New Roman" w:hAnsi="Times New Roman" w:eastAsia="宋体" w:cs="Times New Roman"/>
                <w:sz w:val="24"/>
                <w:highlight w:val="none"/>
              </w:rPr>
              <w:t xml:space="preserve">一般</w:t>
            </w:r>
            <w:r>
              <w:rPr>
                <w:rFonts w:ascii="Times New Roman" w:hAnsi="Times New Roman" w:eastAsia="宋体" w:cs="Times New Roman"/>
                <w:sz w:val="24"/>
                <w:highlight w:val="none"/>
              </w:rPr>
              <w:t xml:space="preserve">，应急保障措施</w:t>
            </w:r>
            <w:r>
              <w:rPr>
                <w:rFonts w:hint="eastAsia" w:ascii="Times New Roman" w:hAnsi="Times New Roman" w:eastAsia="宋体" w:cs="Times New Roman"/>
                <w:sz w:val="24"/>
                <w:highlight w:val="none"/>
              </w:rPr>
              <w:t xml:space="preserve">一般</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rPr>
              <w:t xml:space="preserve">4</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782"/>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rPr>
              <w:t xml:space="preserve">突发事件的应急情况及相关应急预案</w:t>
            </w:r>
            <w:r>
              <w:rPr>
                <w:rFonts w:hint="eastAsia" w:ascii="Times New Roman" w:hAnsi="Times New Roman" w:eastAsia="宋体" w:cs="Times New Roman"/>
                <w:sz w:val="24"/>
                <w:highlight w:val="none"/>
              </w:rPr>
              <w:t xml:space="preserve">较差</w:t>
            </w:r>
            <w:r>
              <w:rPr>
                <w:rFonts w:ascii="Times New Roman" w:hAnsi="Times New Roman" w:eastAsia="宋体" w:cs="Times New Roman"/>
                <w:sz w:val="24"/>
                <w:highlight w:val="none"/>
              </w:rPr>
              <w:t xml:space="preserve">，应急保障措施</w:t>
            </w:r>
            <w:r>
              <w:rPr>
                <w:rFonts w:hint="eastAsia" w:ascii="Times New Roman" w:hAnsi="Times New Roman" w:eastAsia="宋体" w:cs="Times New Roman"/>
                <w:sz w:val="24"/>
                <w:highlight w:val="none"/>
              </w:rPr>
              <w:t xml:space="preserve">较差</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rPr>
              <w:t xml:space="preserve">2</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782"/>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不提供不得分。</w:t>
            </w:r>
            <w:r>
              <w:rPr>
                <w:rFonts w:ascii="Times New Roman" w:hAnsi="Times New Roman" w:eastAsia="宋体" w:cs="Times New Roman"/>
                <w:sz w:val="24"/>
                <w:highlight w:val="none"/>
                <w:lang w:val="en-US" w:eastAsia="zh-CN"/>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rFonts w:hint="eastAsia" w:eastAsia="宋体"/>
                <w:sz w:val="24"/>
                <w:szCs w:val="24"/>
                <w:highlight w:val="none"/>
                <w:lang w:val="en-US" w:eastAsia="zh-CN" w:bidi="ar-SA"/>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7</w:t>
            </w:r>
            <w:r>
              <w:rPr>
                <w:rFonts w:hint="eastAsia" w:eastAsia="宋体"/>
                <w:sz w:val="24"/>
                <w:szCs w:val="24"/>
                <w:highlight w:val="none"/>
                <w:lang w:val="en-US" w:eastAsia="zh-CN" w:bidi="ar-SA"/>
              </w:rPr>
            </w:r>
            <w:r/>
          </w:p>
        </w:tc>
        <w:tc>
          <w:tcPr>
            <w:tcW w:w="1262" w:type="dxa"/>
            <w:vAlign w:val="center"/>
            <w:textDirection w:val="lrTb"/>
            <w:noWrap w:val="false"/>
          </w:tcPr>
          <w:p>
            <w:pPr>
              <w:pStyle w:val="782"/>
              <w:ind w:firstLine="28"/>
              <w:jc w:val="center"/>
              <w:rPr>
                <w:rFonts w:hint="eastAsia"/>
                <w:sz w:val="24"/>
                <w:szCs w:val="24"/>
                <w:highlight w:val="none"/>
                <w:lang w:val="en-US" w:eastAsia="zh-CN" w:bidi="ar-SA"/>
              </w:rPr>
            </w:pPr>
            <w:r>
              <w:rPr>
                <w:rFonts w:hint="eastAsia"/>
                <w:sz w:val="24"/>
                <w:highlight w:val="none"/>
              </w:rPr>
              <w:t xml:space="preserve">重难点分析</w:t>
            </w:r>
            <w:r>
              <w:rPr>
                <w:rFonts w:hint="eastAsia"/>
                <w:sz w:val="24"/>
                <w:highlight w:val="none"/>
                <w:lang w:val="en-US" w:eastAsia="zh-CN"/>
              </w:rPr>
              <w:t xml:space="preserve">及合理化建议</w:t>
            </w:r>
            <w:r>
              <w:rPr>
                <w:rFonts w:hint="eastAsia"/>
                <w:sz w:val="24"/>
                <w:szCs w:val="24"/>
                <w:highlight w:val="none"/>
                <w:lang w:val="en-US" w:eastAsia="zh-CN" w:bidi="ar-SA"/>
              </w:rPr>
            </w:r>
            <w:r/>
          </w:p>
        </w:tc>
        <w:tc>
          <w:tcPr>
            <w:tcW w:w="775" w:type="dxa"/>
            <w:vAlign w:val="center"/>
            <w:textDirection w:val="lrTb"/>
            <w:noWrap w:val="false"/>
          </w:tcPr>
          <w:p>
            <w:pPr>
              <w:pStyle w:val="782"/>
              <w:ind w:firstLine="28"/>
              <w:jc w:val="center"/>
              <w:rPr>
                <w:rFonts w:hint="eastAsia"/>
                <w:sz w:val="24"/>
                <w:szCs w:val="24"/>
                <w:highlight w:val="none"/>
                <w:lang w:val="en-US" w:eastAsia="zh-CN" w:bidi="ar-SA"/>
              </w:rPr>
            </w:pPr>
            <w:r>
              <w:rPr>
                <w:rFonts w:hint="eastAsia"/>
                <w:sz w:val="24"/>
                <w:highlight w:val="none"/>
                <w:lang w:val="en-US" w:eastAsia="zh-CN"/>
              </w:rPr>
              <w:t xml:space="preserve">8</w:t>
            </w:r>
            <w:r>
              <w:rPr>
                <w:rFonts w:hint="eastAsia"/>
                <w:sz w:val="24"/>
                <w:szCs w:val="24"/>
                <w:highlight w:val="none"/>
                <w:lang w:val="en-US" w:eastAsia="zh-CN" w:bidi="ar-SA"/>
              </w:rPr>
            </w:r>
            <w:r/>
          </w:p>
        </w:tc>
        <w:tc>
          <w:tcPr>
            <w:tcW w:w="4116" w:type="dxa"/>
            <w:vAlign w:val="center"/>
            <w:textDirection w:val="lrTb"/>
            <w:noWrap w:val="false"/>
          </w:tcPr>
          <w:p>
            <w:pPr>
              <w:pStyle w:val="782"/>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根据供应商提供的重难点分析及合理化建议（包括对项目的重难点解读、解决方案等）进行综合评审。</w:t>
            </w:r>
            <w:r>
              <w:rPr>
                <w:rFonts w:hint="eastAsia"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重难点分析明确，针对重难点提出建议合理的，得</w:t>
            </w:r>
            <w:r>
              <w:rPr>
                <w:rFonts w:hint="eastAsia" w:ascii="Times New Roman" w:hAnsi="Times New Roman" w:eastAsia="宋体" w:cs="Times New Roman"/>
                <w:sz w:val="24"/>
                <w:highlight w:val="none"/>
                <w:lang w:val="en-US" w:eastAsia="zh-CN"/>
              </w:rPr>
              <w:t xml:space="preserve">8</w:t>
            </w:r>
            <w:r>
              <w:rPr>
                <w:rFonts w:hint="eastAsia"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rPr>
            </w:r>
            <w:r/>
          </w:p>
          <w:p>
            <w:pPr>
              <w:pStyle w:val="782"/>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重难点分析</w:t>
            </w:r>
            <w:r>
              <w:rPr>
                <w:rFonts w:hint="eastAsia" w:ascii="Times New Roman" w:hAnsi="Times New Roman" w:eastAsia="宋体" w:cs="Times New Roman"/>
                <w:sz w:val="24"/>
                <w:highlight w:val="none"/>
                <w:lang w:val="en-US" w:eastAsia="zh-CN"/>
              </w:rPr>
              <w:t xml:space="preserve">较</w:t>
            </w:r>
            <w:r>
              <w:rPr>
                <w:rFonts w:hint="eastAsia" w:ascii="Times New Roman" w:hAnsi="Times New Roman" w:eastAsia="宋体" w:cs="Times New Roman"/>
                <w:sz w:val="24"/>
                <w:highlight w:val="none"/>
              </w:rPr>
              <w:t xml:space="preserve">明确，针对重难点提出建议</w:t>
            </w:r>
            <w:r>
              <w:rPr>
                <w:rFonts w:hint="eastAsia" w:ascii="Times New Roman" w:hAnsi="Times New Roman" w:eastAsia="宋体" w:cs="Times New Roman"/>
                <w:sz w:val="24"/>
                <w:highlight w:val="none"/>
                <w:lang w:val="en-US" w:eastAsia="zh-CN"/>
              </w:rPr>
              <w:t xml:space="preserve">较合理</w:t>
            </w:r>
            <w:r>
              <w:rPr>
                <w:rFonts w:hint="eastAsia"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分；</w:t>
            </w:r>
            <w:r>
              <w:rPr>
                <w:rFonts w:ascii="Times New Roman" w:hAnsi="Times New Roman" w:eastAsia="宋体" w:cs="Times New Roman"/>
                <w:sz w:val="24"/>
                <w:highlight w:val="none"/>
                <w:lang w:val="en-US" w:eastAsia="zh-CN"/>
              </w:rPr>
            </w:r>
            <w:r/>
          </w:p>
          <w:p>
            <w:pPr>
              <w:pStyle w:val="782"/>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.重难点分析</w:t>
            </w:r>
            <w:r>
              <w:rPr>
                <w:rFonts w:hint="eastAsia" w:ascii="Times New Roman" w:hAnsi="Times New Roman" w:eastAsia="宋体" w:cs="Times New Roman"/>
                <w:sz w:val="24"/>
                <w:highlight w:val="none"/>
                <w:lang w:val="en-US" w:eastAsia="zh-CN"/>
              </w:rPr>
              <w:t xml:space="preserve">基本</w:t>
            </w:r>
            <w:r>
              <w:rPr>
                <w:rFonts w:hint="eastAsia" w:ascii="Times New Roman" w:hAnsi="Times New Roman" w:eastAsia="宋体" w:cs="Times New Roman"/>
                <w:sz w:val="24"/>
                <w:highlight w:val="none"/>
              </w:rPr>
              <w:t xml:space="preserve">明确，针对重难点提出建议</w:t>
            </w:r>
            <w:r>
              <w:rPr>
                <w:rFonts w:hint="eastAsia" w:ascii="Times New Roman" w:hAnsi="Times New Roman" w:eastAsia="宋体" w:cs="Times New Roman"/>
                <w:sz w:val="24"/>
                <w:highlight w:val="none"/>
                <w:lang w:val="en-US" w:eastAsia="zh-CN"/>
              </w:rPr>
              <w:t xml:space="preserve">一般</w:t>
            </w:r>
            <w:r>
              <w:rPr>
                <w:rFonts w:hint="eastAsia"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rPr>
            </w:r>
            <w:r/>
          </w:p>
          <w:p>
            <w:pPr>
              <w:pStyle w:val="782"/>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.重难点分析</w:t>
            </w:r>
            <w:r>
              <w:rPr>
                <w:rFonts w:hint="eastAsia" w:ascii="Times New Roman" w:hAnsi="Times New Roman" w:eastAsia="宋体" w:cs="Times New Roman"/>
                <w:sz w:val="24"/>
                <w:highlight w:val="none"/>
                <w:lang w:val="en-US" w:eastAsia="zh-CN"/>
              </w:rPr>
              <w:t xml:space="preserve">不明确</w:t>
            </w:r>
            <w:r>
              <w:rPr>
                <w:rFonts w:hint="eastAsia" w:ascii="Times New Roman" w:hAnsi="Times New Roman" w:eastAsia="宋体" w:cs="Times New Roman"/>
                <w:sz w:val="24"/>
                <w:highlight w:val="none"/>
              </w:rPr>
              <w:t xml:space="preserve">，针对重难点提出建议</w:t>
            </w:r>
            <w:r>
              <w:rPr>
                <w:rFonts w:hint="eastAsia" w:ascii="Times New Roman" w:hAnsi="Times New Roman" w:eastAsia="宋体" w:cs="Times New Roman"/>
                <w:sz w:val="24"/>
                <w:highlight w:val="none"/>
                <w:lang w:val="en-US" w:eastAsia="zh-CN"/>
              </w:rPr>
              <w:t xml:space="preserve">较差</w:t>
            </w:r>
            <w:r>
              <w:rPr>
                <w:rFonts w:hint="eastAsia"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rPr>
            </w:r>
            <w:r/>
          </w:p>
          <w:p>
            <w:pPr>
              <w:pStyle w:val="782"/>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未提供</w:t>
            </w:r>
            <w:r>
              <w:rPr>
                <w:rFonts w:ascii="Times New Roman" w:hAnsi="Times New Roman" w:eastAsia="宋体" w:cs="Times New Roman"/>
                <w:sz w:val="24"/>
                <w:highlight w:val="none"/>
              </w:rPr>
              <w:t xml:space="preserve">不得分</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lang w:val="en-US" w:eastAsia="zh-CN"/>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sz w:val="24"/>
                <w:highlight w:val="none"/>
              </w:rPr>
            </w:pPr>
            <w:r>
              <w:rPr>
                <w:rFonts w:hint="eastAsia"/>
                <w:sz w:val="24"/>
                <w:highlight w:val="none"/>
              </w:rPr>
              <w:t xml:space="preserve">3</w:t>
            </w:r>
            <w:r>
              <w:rPr>
                <w:sz w:val="24"/>
                <w:highlight w:val="none"/>
              </w:rPr>
            </w:r>
            <w:r/>
          </w:p>
        </w:tc>
        <w:tc>
          <w:tcPr>
            <w:tcW w:w="1262" w:type="dxa"/>
            <w:vAlign w:val="center"/>
            <w:textDirection w:val="lrTb"/>
            <w:noWrap w:val="false"/>
          </w:tcPr>
          <w:p>
            <w:pPr>
              <w:pStyle w:val="782"/>
              <w:ind w:firstLine="28"/>
              <w:jc w:val="center"/>
              <w:rPr>
                <w:sz w:val="24"/>
                <w:highlight w:val="none"/>
              </w:rPr>
            </w:pPr>
            <w:r>
              <w:rPr>
                <w:rFonts w:hint="eastAsia"/>
                <w:sz w:val="24"/>
                <w:highlight w:val="none"/>
              </w:rPr>
              <w:t xml:space="preserve">客观分</w:t>
            </w:r>
            <w:r>
              <w:rPr>
                <w:sz w:val="24"/>
                <w:highlight w:val="none"/>
              </w:rPr>
            </w:r>
            <w:r/>
          </w:p>
        </w:tc>
        <w:tc>
          <w:tcPr>
            <w:tcW w:w="775" w:type="dxa"/>
            <w:vAlign w:val="center"/>
            <w:textDirection w:val="lrTb"/>
            <w:noWrap w:val="false"/>
          </w:tcPr>
          <w:p>
            <w:pPr>
              <w:pStyle w:val="782"/>
              <w:ind w:firstLine="28"/>
              <w:jc w:val="center"/>
              <w:rPr>
                <w:rFonts w:eastAsia="宋体"/>
                <w:sz w:val="24"/>
                <w:highlight w:val="none"/>
                <w:lang w:val="en-US" w:eastAsia="zh-CN"/>
              </w:rPr>
            </w:pPr>
            <w:r>
              <w:rPr>
                <w:rFonts w:hint="eastAsia" w:eastAsia="宋体"/>
                <w:sz w:val="24"/>
                <w:highlight w:val="none"/>
                <w:lang w:val="en-US" w:eastAsia="zh-CN"/>
              </w:rPr>
              <w:t xml:space="preserve">26</w:t>
            </w:r>
            <w:r>
              <w:rPr>
                <w:rFonts w:eastAsia="宋体"/>
                <w:sz w:val="24"/>
                <w:highlight w:val="none"/>
                <w:lang w:val="en-US" w:eastAsia="zh-CN"/>
              </w:rPr>
            </w:r>
            <w:r/>
          </w:p>
        </w:tc>
        <w:tc>
          <w:tcPr>
            <w:tcW w:w="4116" w:type="dxa"/>
            <w:vAlign w:val="center"/>
            <w:textDirection w:val="lrTb"/>
            <w:noWrap w:val="false"/>
          </w:tcPr>
          <w:p>
            <w:pPr>
              <w:pStyle w:val="782"/>
              <w:rPr>
                <w:sz w:val="24"/>
                <w:highlight w:val="none"/>
              </w:rPr>
            </w:pPr>
            <w:r>
              <w:rPr>
                <w:sz w:val="24"/>
                <w:highlight w:val="none"/>
              </w:rPr>
            </w:r>
            <w:r/>
          </w:p>
        </w:tc>
        <w:tc>
          <w:tcPr>
            <w:tcW w:w="2867" w:type="dxa"/>
            <w:vAlign w:val="center"/>
            <w:textDirection w:val="lrTb"/>
            <w:noWrap w:val="false"/>
          </w:tcPr>
          <w:p>
            <w:pPr>
              <w:pStyle w:val="782"/>
              <w:ind w:left="-38"/>
              <w:rPr>
                <w:sz w:val="24"/>
                <w:highlight w:val="none"/>
              </w:rPr>
            </w:pPr>
            <w:r>
              <w:rPr>
                <w:sz w:val="24"/>
                <w:highlight w:val="none"/>
              </w:rPr>
            </w:r>
            <w:r/>
          </w:p>
        </w:tc>
      </w:tr>
      <w:tr>
        <w:trPr>
          <w:trHeight w:val="23"/>
        </w:trPr>
        <w:tc>
          <w:tcPr>
            <w:tcW w:w="738" w:type="dxa"/>
            <w:vAlign w:val="center"/>
            <w:textDirection w:val="lrTb"/>
            <w:noWrap w:val="false"/>
          </w:tcPr>
          <w:p>
            <w:pPr>
              <w:pStyle w:val="782"/>
              <w:ind w:firstLine="28"/>
              <w:jc w:val="center"/>
              <w:rPr>
                <w:sz w:val="24"/>
                <w:highlight w:val="none"/>
              </w:rPr>
            </w:pPr>
            <w:r>
              <w:rPr>
                <w:rFonts w:hint="eastAsia"/>
                <w:sz w:val="24"/>
                <w:highlight w:val="none"/>
              </w:rPr>
              <w:t xml:space="preserve">3.1</w:t>
            </w:r>
            <w:r>
              <w:rPr>
                <w:sz w:val="24"/>
                <w:highlight w:val="none"/>
              </w:rPr>
            </w:r>
            <w:r/>
          </w:p>
        </w:tc>
        <w:tc>
          <w:tcPr>
            <w:tcW w:w="1262" w:type="dxa"/>
            <w:vAlign w:val="center"/>
            <w:textDirection w:val="lrTb"/>
            <w:noWrap w:val="false"/>
          </w:tcPr>
          <w:p>
            <w:pPr>
              <w:pStyle w:val="782"/>
              <w:ind w:firstLine="28"/>
              <w:jc w:val="center"/>
              <w:rPr>
                <w:rFonts w:eastAsia="宋体"/>
                <w:sz w:val="24"/>
                <w:highlight w:val="none"/>
                <w:lang w:val="en-US" w:eastAsia="zh-CN"/>
              </w:rPr>
            </w:pPr>
            <w:r>
              <w:rPr>
                <w:rFonts w:hint="eastAsia"/>
                <w:sz w:val="24"/>
                <w:highlight w:val="none"/>
                <w:lang w:val="en-US" w:eastAsia="zh-CN"/>
              </w:rPr>
              <w:t xml:space="preserve">拟投入人员</w:t>
            </w:r>
            <w:r>
              <w:rPr>
                <w:rFonts w:eastAsia="宋体"/>
                <w:sz w:val="24"/>
                <w:highlight w:val="none"/>
                <w:lang w:val="en-US" w:eastAsia="zh-CN"/>
              </w:rPr>
            </w:r>
            <w:r/>
          </w:p>
        </w:tc>
        <w:tc>
          <w:tcPr>
            <w:tcW w:w="775" w:type="dxa"/>
            <w:vAlign w:val="center"/>
            <w:textDirection w:val="lrTb"/>
            <w:noWrap w:val="false"/>
          </w:tcPr>
          <w:p>
            <w:pPr>
              <w:pStyle w:val="782"/>
              <w:ind w:firstLine="28"/>
              <w:jc w:val="center"/>
              <w:rPr>
                <w:rFonts w:eastAsia="宋体"/>
                <w:sz w:val="24"/>
                <w:highlight w:val="none"/>
                <w:lang w:val="en-US" w:eastAsia="zh-CN"/>
              </w:rPr>
            </w:pPr>
            <w:r>
              <w:rPr>
                <w:rFonts w:hint="eastAsia"/>
                <w:sz w:val="24"/>
                <w:highlight w:val="none"/>
                <w:lang w:val="en-US" w:eastAsia="zh-CN"/>
              </w:rPr>
              <w:t xml:space="preserve">14</w:t>
            </w:r>
            <w:r>
              <w:rPr>
                <w:rFonts w:eastAsia="宋体"/>
                <w:sz w:val="24"/>
                <w:highlight w:val="none"/>
                <w:lang w:val="en-US" w:eastAsia="zh-CN"/>
              </w:rPr>
            </w:r>
            <w:r/>
          </w:p>
        </w:tc>
        <w:tc>
          <w:tcPr>
            <w:tcW w:w="4116" w:type="dxa"/>
            <w:vAlign w:val="center"/>
            <w:textDirection w:val="lrTb"/>
            <w:noWrap w:val="false"/>
          </w:tcPr>
          <w:p>
            <w:pPr>
              <w:pStyle w:val="782"/>
              <w:spacing w:after="4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1.拟投入人员</w:t>
            </w:r>
            <w:r>
              <w:rPr>
                <w:rFonts w:hint="eastAsia" w:ascii="宋体" w:hAnsi="宋体" w:cs="宋体"/>
                <w:sz w:val="24"/>
                <w:highlight w:val="none"/>
                <w:lang w:val="en-US" w:eastAsia="zh-CN"/>
              </w:rPr>
              <w:t xml:space="preserve">具有养老护理员证书的，每有1人得1分。本项最高得6分。</w:t>
            </w:r>
            <w:r>
              <w:rPr>
                <w:rFonts w:hint="eastAsia" w:ascii="宋体" w:hAnsi="宋体" w:cs="宋体"/>
                <w:sz w:val="24"/>
                <w:highlight w:val="none"/>
                <w:lang w:val="en-US" w:eastAsia="zh-CN"/>
              </w:rPr>
            </w:r>
            <w:r/>
          </w:p>
          <w:p>
            <w:pPr>
              <w:pStyle w:val="782"/>
              <w:spacing w:after="4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2.拟投入人员具有社会工作职业资格证书的，</w:t>
            </w:r>
            <w:r>
              <w:rPr>
                <w:rFonts w:hint="eastAsia" w:ascii="宋体" w:hAnsi="宋体" w:cs="宋体"/>
                <w:sz w:val="24"/>
                <w:highlight w:val="none"/>
                <w:lang w:val="en-US" w:eastAsia="zh-CN"/>
              </w:rPr>
              <w:t xml:space="preserve">每有1人得1分，本项最高</w:t>
            </w:r>
            <w:r>
              <w:rPr>
                <w:rFonts w:hint="eastAsia" w:ascii="宋体" w:hAnsi="宋体" w:eastAsia="宋体" w:cs="宋体"/>
                <w:sz w:val="24"/>
                <w:highlight w:val="none"/>
                <w:lang w:val="en-US" w:eastAsia="zh-CN"/>
              </w:rPr>
              <w:t xml:space="preserve">得2分。</w:t>
            </w:r>
            <w:r>
              <w:rPr>
                <w:rFonts w:hint="eastAsia" w:ascii="宋体" w:hAnsi="宋体" w:eastAsia="宋体" w:cs="宋体"/>
                <w:sz w:val="24"/>
                <w:highlight w:val="none"/>
                <w:lang w:val="en-US" w:eastAsia="zh-CN"/>
              </w:rPr>
            </w:r>
            <w:r/>
          </w:p>
          <w:p>
            <w:pPr>
              <w:pStyle w:val="782"/>
              <w:spacing w:after="4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3.拟投入人员具有建（构）筑物消防员证或消防设施操作员证的，每提供一个得2分，本项最高得4分。</w:t>
            </w:r>
            <w:r>
              <w:rPr>
                <w:rFonts w:hint="eastAsia" w:ascii="宋体" w:hAnsi="宋体" w:eastAsia="宋体" w:cs="宋体"/>
                <w:sz w:val="24"/>
                <w:highlight w:val="none"/>
                <w:lang w:val="en-US" w:eastAsia="zh-CN"/>
              </w:rPr>
            </w:r>
            <w:r/>
          </w:p>
          <w:p>
            <w:pPr>
              <w:pStyle w:val="782"/>
              <w:spacing w:after="40"/>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en-US" w:eastAsia="zh-CN"/>
              </w:rPr>
              <w:t xml:space="preserve">拟投入人员具有心理咨询师资格证书的，得2分。</w:t>
            </w:r>
            <w:r>
              <w:rPr>
                <w:rFonts w:ascii="宋体" w:hAnsi="宋体" w:eastAsia="宋体" w:cs="宋体"/>
                <w:sz w:val="24"/>
                <w:highlight w:val="none"/>
                <w:lang w:val="en-US" w:eastAsia="zh-CN"/>
              </w:rPr>
            </w:r>
            <w:r/>
          </w:p>
        </w:tc>
        <w:tc>
          <w:tcPr>
            <w:tcW w:w="2867" w:type="dxa"/>
            <w:vAlign w:val="center"/>
            <w:textDirection w:val="lrTb"/>
            <w:noWrap w:val="false"/>
          </w:tcPr>
          <w:p>
            <w:pPr>
              <w:pStyle w:val="782"/>
              <w:ind w:left="-38"/>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w:t>
            </w: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）须提供相关证书原件扫描件和人社部门出具的由</w:t>
            </w:r>
            <w:r>
              <w:rPr>
                <w:rFonts w:hint="eastAsia" w:ascii="Times New Roman" w:hAnsi="Times New Roman" w:eastAsia="宋体" w:cs="Times New Roman"/>
                <w:sz w:val="24"/>
                <w:highlight w:val="none"/>
                <w:lang w:val="en-US" w:eastAsia="zh-CN"/>
              </w:rPr>
              <w:t xml:space="preserve">供应商</w:t>
            </w:r>
            <w:r>
              <w:rPr>
                <w:rFonts w:hint="eastAsia" w:ascii="Times New Roman" w:hAnsi="Times New Roman" w:eastAsia="宋体" w:cs="Times New Roman"/>
                <w:sz w:val="24"/>
                <w:highlight w:val="none"/>
              </w:rPr>
              <w:t xml:space="preserve">为</w:t>
            </w:r>
            <w:r>
              <w:rPr>
                <w:rFonts w:hint="eastAsia" w:ascii="Times New Roman" w:hAnsi="Times New Roman" w:eastAsia="宋体" w:cs="Times New Roman"/>
                <w:sz w:val="24"/>
                <w:highlight w:val="none"/>
                <w:lang w:val="en-US" w:eastAsia="zh-CN"/>
              </w:rPr>
              <w:t xml:space="preserve">拟投入人员</w:t>
            </w:r>
            <w:r>
              <w:rPr>
                <w:rFonts w:hint="eastAsia" w:ascii="Times New Roman" w:hAnsi="Times New Roman" w:eastAsia="宋体" w:cs="Times New Roman"/>
                <w:sz w:val="24"/>
                <w:highlight w:val="none"/>
              </w:rPr>
              <w:t xml:space="preserve">缴纳的社保证明材料并加盖供应商公章（社保缴纳从2026年1月至资审时间内的任何时间均可），</w:t>
            </w:r>
            <w:r>
              <w:rPr>
                <w:rFonts w:hint="eastAsia" w:ascii="Times New Roman" w:hAnsi="Times New Roman" w:eastAsia="宋体" w:cs="Times New Roman"/>
                <w:sz w:val="24"/>
                <w:highlight w:val="none"/>
                <w:lang w:val="en-US" w:eastAsia="zh-CN"/>
              </w:rPr>
              <w:t xml:space="preserve">拟投入人员</w:t>
            </w:r>
            <w:r>
              <w:rPr>
                <w:rFonts w:hint="eastAsia" w:ascii="Times New Roman" w:hAnsi="Times New Roman" w:eastAsia="宋体" w:cs="Times New Roman"/>
                <w:sz w:val="24"/>
                <w:highlight w:val="none"/>
              </w:rPr>
              <w:t xml:space="preserve">如退休，必须提供退休证明及返聘合同），否则不得分。</w:t>
            </w:r>
            <w:r>
              <w:rPr>
                <w:rFonts w:hint="eastAsia" w:ascii="Times New Roman" w:hAnsi="Times New Roman" w:eastAsia="宋体" w:cs="Times New Roman"/>
                <w:sz w:val="24"/>
                <w:highlight w:val="none"/>
              </w:rPr>
            </w:r>
            <w:r/>
          </w:p>
          <w:p>
            <w:pPr>
              <w:pStyle w:val="782"/>
              <w:ind w:left="-38"/>
              <w:rPr>
                <w:rFonts w:hint="eastAsia"/>
                <w:b/>
                <w:bCs/>
                <w:sz w:val="24"/>
                <w:highlight w:val="none"/>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）以上人员须在附件1</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：《参加本项目人员一览表》中填写，否则不得分。</w:t>
            </w:r>
            <w:r>
              <w:rPr>
                <w:rFonts w:hint="eastAsia"/>
                <w:b/>
                <w:bCs/>
                <w:sz w:val="24"/>
                <w:highlight w:val="none"/>
              </w:rPr>
            </w:r>
            <w:r/>
          </w:p>
        </w:tc>
      </w:tr>
      <w:tr>
        <w:trPr>
          <w:trHeight w:val="23"/>
        </w:trPr>
        <w:tc>
          <w:tcPr>
            <w:tcW w:w="738" w:type="dxa"/>
            <w:vAlign w:val="center"/>
            <w:textDirection w:val="lrTb"/>
            <w:noWrap w:val="false"/>
          </w:tcPr>
          <w:p>
            <w:pPr>
              <w:pStyle w:val="782"/>
              <w:ind w:firstLine="28"/>
              <w:jc w:val="center"/>
              <w:rPr>
                <w:rFonts w:hint="eastAsia" w:eastAsia="宋体"/>
                <w:sz w:val="24"/>
                <w:highlight w:val="none"/>
                <w:lang w:val="en-US" w:eastAsia="zh-CN"/>
              </w:rPr>
            </w:pPr>
            <w:r>
              <w:rPr>
                <w:rFonts w:hint="eastAsia"/>
                <w:sz w:val="24"/>
                <w:highlight w:val="none"/>
              </w:rPr>
              <w:t xml:space="preserve">3.2</w:t>
            </w:r>
            <w:r>
              <w:rPr>
                <w:rFonts w:hint="eastAsia" w:eastAsia="宋体"/>
                <w:sz w:val="24"/>
                <w:highlight w:val="none"/>
                <w:lang w:val="en-US" w:eastAsia="zh-CN"/>
              </w:rPr>
            </w:r>
            <w:r/>
          </w:p>
        </w:tc>
        <w:tc>
          <w:tcPr>
            <w:tcW w:w="1262" w:type="dxa"/>
            <w:vAlign w:val="center"/>
            <w:textDirection w:val="lrTb"/>
            <w:noWrap w:val="false"/>
          </w:tcPr>
          <w:p>
            <w:pPr>
              <w:pStyle w:val="782"/>
              <w:ind w:firstLine="28"/>
              <w:jc w:val="center"/>
              <w:rPr>
                <w:rFonts w:hint="eastAsia"/>
                <w:sz w:val="24"/>
                <w:highlight w:val="none"/>
              </w:rPr>
            </w:pPr>
            <w:r>
              <w:rPr>
                <w:rFonts w:hint="eastAsia"/>
                <w:sz w:val="24"/>
                <w:highlight w:val="none"/>
              </w:rPr>
              <w:t xml:space="preserve">业绩</w:t>
            </w:r>
            <w:r>
              <w:rPr>
                <w:rFonts w:hint="eastAsia"/>
                <w:sz w:val="24"/>
                <w:highlight w:val="none"/>
              </w:rPr>
            </w:r>
            <w:r/>
          </w:p>
        </w:tc>
        <w:tc>
          <w:tcPr>
            <w:tcW w:w="775" w:type="dxa"/>
            <w:vAlign w:val="center"/>
            <w:textDirection w:val="lrTb"/>
            <w:noWrap w:val="false"/>
          </w:tcPr>
          <w:p>
            <w:pPr>
              <w:pStyle w:val="782"/>
              <w:ind w:firstLine="28"/>
              <w:jc w:val="center"/>
              <w:rPr>
                <w:rFonts w:eastAsia="宋体"/>
                <w:sz w:val="24"/>
                <w:highlight w:val="none"/>
                <w:lang w:val="en-US" w:eastAsia="zh-CN"/>
              </w:rPr>
            </w:pPr>
            <w:r>
              <w:rPr>
                <w:rFonts w:hint="eastAsia"/>
                <w:sz w:val="24"/>
                <w:highlight w:val="none"/>
                <w:lang w:val="en-US" w:eastAsia="zh-CN"/>
              </w:rPr>
              <w:t xml:space="preserve">12</w:t>
            </w:r>
            <w:r>
              <w:rPr>
                <w:rFonts w:eastAsia="宋体"/>
                <w:sz w:val="24"/>
                <w:highlight w:val="none"/>
                <w:lang w:val="en-US" w:eastAsia="zh-CN"/>
              </w:rPr>
            </w:r>
            <w:r/>
          </w:p>
        </w:tc>
        <w:tc>
          <w:tcPr>
            <w:tcW w:w="4116" w:type="dxa"/>
            <w:vAlign w:val="center"/>
            <w:textDirection w:val="lrTb"/>
            <w:noWrap w:val="false"/>
          </w:tcPr>
          <w:p>
            <w:pPr>
              <w:pStyle w:val="782"/>
              <w:jc w:val="left"/>
              <w:rPr>
                <w:rFonts w:hint="eastAsia"/>
                <w:sz w:val="24"/>
                <w:szCs w:val="32"/>
                <w:highlight w:val="none"/>
              </w:rPr>
            </w:pPr>
            <w:r>
              <w:rPr>
                <w:rFonts w:hint="eastAsia"/>
                <w:sz w:val="24"/>
                <w:szCs w:val="32"/>
                <w:highlight w:val="none"/>
              </w:rPr>
              <w:t xml:space="preserve">供应商自202</w:t>
            </w:r>
            <w:r>
              <w:rPr>
                <w:rFonts w:hint="eastAsia"/>
                <w:sz w:val="24"/>
                <w:szCs w:val="32"/>
                <w:highlight w:val="none"/>
                <w:lang w:val="en-US" w:eastAsia="zh-CN"/>
              </w:rPr>
              <w:t xml:space="preserve">3</w:t>
            </w:r>
            <w:r>
              <w:rPr>
                <w:rFonts w:hint="eastAsia"/>
                <w:sz w:val="24"/>
                <w:szCs w:val="32"/>
                <w:highlight w:val="none"/>
              </w:rPr>
              <w:t xml:space="preserve">年1月1日</w:t>
            </w:r>
            <w:r>
              <w:rPr>
                <w:rFonts w:hint="eastAsia"/>
                <w:sz w:val="24"/>
                <w:szCs w:val="32"/>
                <w:highlight w:val="none"/>
                <w:lang w:val="en-US" w:eastAsia="zh-CN"/>
              </w:rPr>
              <w:t xml:space="preserve">以来</w:t>
            </w:r>
            <w:r>
              <w:rPr>
                <w:rFonts w:hint="eastAsia"/>
                <w:sz w:val="24"/>
                <w:szCs w:val="32"/>
                <w:highlight w:val="none"/>
              </w:rPr>
              <w:t xml:space="preserve">（以合同签订日期为准）承担过</w:t>
            </w:r>
            <w:r>
              <w:rPr>
                <w:rFonts w:hint="eastAsia"/>
                <w:sz w:val="24"/>
                <w:szCs w:val="32"/>
                <w:highlight w:val="none"/>
                <w:lang w:val="en-US" w:eastAsia="zh-CN"/>
              </w:rPr>
              <w:t xml:space="preserve">类似护理服务</w:t>
            </w:r>
            <w:r>
              <w:rPr>
                <w:rFonts w:hint="eastAsia"/>
                <w:sz w:val="24"/>
                <w:szCs w:val="32"/>
                <w:highlight w:val="none"/>
              </w:rPr>
              <w:t xml:space="preserve">项目的，每有一个得</w:t>
            </w:r>
            <w:r>
              <w:rPr>
                <w:rFonts w:hint="eastAsia"/>
                <w:sz w:val="24"/>
                <w:szCs w:val="32"/>
                <w:highlight w:val="none"/>
                <w:lang w:val="en-US" w:eastAsia="zh-CN"/>
              </w:rPr>
              <w:t xml:space="preserve">3</w:t>
            </w:r>
            <w:r>
              <w:rPr>
                <w:rFonts w:hint="eastAsia"/>
                <w:sz w:val="24"/>
                <w:szCs w:val="32"/>
                <w:highlight w:val="none"/>
              </w:rPr>
              <w:t xml:space="preserve">分，本项最高得</w:t>
            </w:r>
            <w:r>
              <w:rPr>
                <w:rFonts w:hint="eastAsia"/>
                <w:sz w:val="24"/>
                <w:szCs w:val="32"/>
                <w:highlight w:val="none"/>
                <w:lang w:val="en-US" w:eastAsia="zh-CN"/>
              </w:rPr>
              <w:t xml:space="preserve">12</w:t>
            </w:r>
            <w:r>
              <w:rPr>
                <w:rFonts w:hint="eastAsia"/>
                <w:sz w:val="24"/>
                <w:szCs w:val="32"/>
                <w:highlight w:val="none"/>
              </w:rPr>
              <w:t xml:space="preserve">分。</w:t>
            </w:r>
            <w:r>
              <w:rPr>
                <w:rFonts w:hint="eastAsia"/>
                <w:sz w:val="24"/>
                <w:szCs w:val="32"/>
                <w:highlight w:val="none"/>
              </w:rPr>
            </w:r>
            <w:r/>
          </w:p>
        </w:tc>
        <w:tc>
          <w:tcPr>
            <w:tcW w:w="2867" w:type="dxa"/>
            <w:vAlign w:val="center"/>
            <w:textDirection w:val="lrTb"/>
            <w:noWrap w:val="false"/>
          </w:tcPr>
          <w:p>
            <w:pPr>
              <w:pStyle w:val="782"/>
              <w:rPr>
                <w:rFonts w:hint="eastAsia" w:ascii="宋体" w:hAnsi="宋体" w:cs="宋体"/>
                <w:sz w:val="24"/>
                <w:highlight w:val="none"/>
              </w:rPr>
            </w:pPr>
            <w:r>
              <w:rPr>
                <w:rFonts w:hint="eastAsia" w:ascii="宋体" w:hAnsi="宋体" w:cs="宋体"/>
                <w:sz w:val="24"/>
                <w:highlight w:val="none"/>
              </w:rPr>
              <w:t xml:space="preserve">注：</w:t>
            </w:r>
            <w:r>
              <w:rPr>
                <w:rFonts w:hint="eastAsia" w:ascii="宋体" w:hAnsi="宋体" w:eastAsia="宋体" w:cs="宋体"/>
                <w:sz w:val="24"/>
                <w:highlight w:val="none"/>
              </w:rPr>
              <w:t xml:space="preserve">（1）上述业绩</w:t>
            </w:r>
            <w:r>
              <w:rPr>
                <w:rFonts w:hint="eastAsia" w:ascii="Times New Roman" w:hAnsi="Times New Roman" w:eastAsia="宋体" w:cs="Times New Roman"/>
                <w:sz w:val="24"/>
                <w:highlight w:val="none"/>
              </w:rPr>
              <w:t xml:space="preserve">须</w:t>
            </w:r>
            <w:r>
              <w:rPr>
                <w:rFonts w:hint="eastAsia" w:ascii="宋体" w:hAnsi="宋体" w:eastAsia="宋体" w:cs="宋体"/>
                <w:sz w:val="24"/>
                <w:highlight w:val="none"/>
              </w:rPr>
              <w:t xml:space="preserve">提供</w:t>
            </w:r>
            <w:r>
              <w:rPr>
                <w:rFonts w:hint="eastAsia" w:ascii="Times New Roman" w:hAnsi="Times New Roman" w:eastAsia="宋体" w:cs="Times New Roman"/>
                <w:sz w:val="24"/>
                <w:highlight w:val="none"/>
                <w:lang w:val="en-US" w:eastAsia="zh-CN"/>
              </w:rPr>
              <w:t xml:space="preserve">以下材料原件扫描件并加盖供应商公章：①中标通知书②</w:t>
            </w:r>
            <w:r>
              <w:rPr>
                <w:rFonts w:hint="eastAsia" w:ascii="宋体" w:hAnsi="宋体" w:eastAsia="宋体" w:cs="宋体"/>
                <w:sz w:val="24"/>
                <w:highlight w:val="none"/>
                <w:lang w:val="en-US" w:eastAsia="zh-CN"/>
              </w:rPr>
              <w:t xml:space="preserve">合同</w:t>
            </w:r>
            <w:r>
              <w:rPr>
                <w:rFonts w:hint="eastAsia" w:ascii="宋体" w:hAnsi="宋体" w:eastAsia="宋体" w:cs="宋体"/>
                <w:sz w:val="24"/>
                <w:highlight w:val="none"/>
              </w:rPr>
              <w:t xml:space="preserve">，否则不得分；</w:t>
            </w:r>
            <w:r>
              <w:rPr>
                <w:rFonts w:hint="eastAsia" w:ascii="宋体" w:hAnsi="宋体" w:cs="宋体"/>
                <w:sz w:val="24"/>
                <w:highlight w:val="none"/>
              </w:rPr>
            </w:r>
            <w:r/>
          </w:p>
          <w:p>
            <w:pPr>
              <w:pStyle w:val="782"/>
              <w:ind w:left="-38"/>
              <w:rPr>
                <w:rFonts w:hint="eastAsia"/>
                <w:b/>
                <w:bCs/>
                <w:sz w:val="24"/>
                <w:highlight w:val="none"/>
              </w:rPr>
            </w:pPr>
            <w:r>
              <w:rPr>
                <w:rFonts w:hint="eastAsia" w:ascii="宋体" w:hAnsi="宋体" w:cs="宋体"/>
                <w:sz w:val="24"/>
                <w:highlight w:val="none"/>
              </w:rPr>
              <w:t xml:space="preserve">（2）以上业绩须在</w:t>
            </w:r>
            <w:r>
              <w:rPr>
                <w:rFonts w:hint="eastAsia" w:ascii="宋体" w:hAnsi="宋体"/>
                <w:sz w:val="24"/>
                <w:highlight w:val="none"/>
              </w:rPr>
              <w:t xml:space="preserve">《</w:t>
            </w:r>
            <w:r>
              <w:rPr>
                <w:rFonts w:hint="eastAsia" w:ascii="宋体" w:hAnsi="宋体" w:cs="宋体"/>
                <w:sz w:val="24"/>
                <w:highlight w:val="none"/>
              </w:rPr>
              <w:t xml:space="preserve">附件1</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：相关业绩案例一览表</w:t>
            </w:r>
            <w:r>
              <w:rPr>
                <w:rFonts w:hint="eastAsia" w:ascii="宋体" w:hAnsi="宋体"/>
                <w:sz w:val="24"/>
                <w:highlight w:val="none"/>
              </w:rPr>
              <w:t xml:space="preserve">》</w:t>
            </w:r>
            <w:r>
              <w:rPr>
                <w:rFonts w:hint="eastAsia" w:ascii="宋体" w:hAnsi="宋体" w:cs="宋体"/>
                <w:sz w:val="24"/>
                <w:highlight w:val="none"/>
              </w:rPr>
              <w:t xml:space="preserve">中填写，否则不得分。</w:t>
            </w:r>
            <w:r>
              <w:rPr>
                <w:rFonts w:hint="eastAsia"/>
                <w:b/>
                <w:bCs/>
                <w:sz w:val="24"/>
                <w:highlight w:val="none"/>
              </w:rPr>
            </w:r>
            <w:r/>
          </w:p>
        </w:tc>
      </w:tr>
      <w:tr>
        <w:trPr>
          <w:trHeight w:val="23"/>
        </w:trPr>
        <w:tc>
          <w:tcPr>
            <w:gridSpan w:val="2"/>
            <w:tcW w:w="2000" w:type="dxa"/>
            <w:vAlign w:val="center"/>
            <w:textDirection w:val="lrTb"/>
            <w:noWrap w:val="false"/>
          </w:tcPr>
          <w:p>
            <w:pPr>
              <w:pStyle w:val="782"/>
              <w:ind w:firstLine="28"/>
              <w:jc w:val="center"/>
              <w:rPr>
                <w:sz w:val="24"/>
                <w:highlight w:val="none"/>
              </w:rPr>
            </w:pPr>
            <w:r>
              <w:rPr>
                <w:sz w:val="24"/>
                <w:highlight w:val="none"/>
              </w:rPr>
              <w:t xml:space="preserve">合计</w:t>
            </w:r>
            <w:r>
              <w:rPr>
                <w:sz w:val="24"/>
                <w:highlight w:val="none"/>
              </w:rPr>
            </w:r>
            <w:r/>
          </w:p>
        </w:tc>
        <w:tc>
          <w:tcPr>
            <w:tcW w:w="775" w:type="dxa"/>
            <w:vAlign w:val="center"/>
            <w:textDirection w:val="lrTb"/>
            <w:noWrap w:val="false"/>
          </w:tcPr>
          <w:p>
            <w:pPr>
              <w:pStyle w:val="782"/>
              <w:ind w:firstLine="28"/>
              <w:jc w:val="center"/>
              <w:rPr>
                <w:sz w:val="24"/>
                <w:highlight w:val="none"/>
              </w:rPr>
            </w:pPr>
            <w:r>
              <w:rPr>
                <w:sz w:val="24"/>
                <w:highlight w:val="none"/>
              </w:rPr>
              <w:t xml:space="preserve">100</w:t>
            </w:r>
            <w:r>
              <w:rPr>
                <w:sz w:val="24"/>
                <w:highlight w:val="none"/>
              </w:rPr>
            </w:r>
            <w:r/>
          </w:p>
        </w:tc>
        <w:tc>
          <w:tcPr>
            <w:gridSpan w:val="2"/>
            <w:tcW w:w="6983" w:type="dxa"/>
            <w:vAlign w:val="center"/>
            <w:textDirection w:val="lrTb"/>
            <w:noWrap w:val="false"/>
          </w:tcPr>
          <w:p>
            <w:pPr>
              <w:pStyle w:val="782"/>
              <w:rPr>
                <w:sz w:val="24"/>
                <w:highlight w:val="none"/>
              </w:rPr>
            </w:pPr>
            <w:r>
              <w:rPr>
                <w:sz w:val="24"/>
                <w:highlight w:val="none"/>
              </w:rPr>
            </w:r>
            <w:r/>
          </w:p>
        </w:tc>
      </w:tr>
    </w:tbl>
    <w:p>
      <w:pPr>
        <w:pStyle w:val="782"/>
        <w:jc w:val="center"/>
        <w:spacing w:line="360" w:lineRule="auto"/>
        <w:rPr>
          <w:b/>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b/>
          <w:sz w:val="36"/>
          <w:szCs w:val="36"/>
          <w:highlight w:val="none"/>
        </w:rPr>
      </w:r>
      <w:r/>
    </w:p>
    <w:p>
      <w:pPr>
        <w:pStyle w:val="782"/>
        <w:jc w:val="center"/>
        <w:spacing w:line="360" w:lineRule="auto"/>
        <w:rPr>
          <w:sz w:val="24"/>
          <w:highlight w:val="none"/>
        </w:rPr>
        <w:outlineLvl w:val="0"/>
      </w:pPr>
      <w:r/>
      <w:bookmarkStart w:id="668" w:name="_Toc12300"/>
      <w:r>
        <w:rPr>
          <w:b/>
          <w:sz w:val="36"/>
          <w:szCs w:val="36"/>
          <w:highlight w:val="none"/>
        </w:rPr>
        <w:t xml:space="preserve">第四章   采购需求</w:t>
      </w:r>
      <w:bookmarkEnd w:id="668"/>
      <w:r>
        <w:rPr>
          <w:sz w:val="24"/>
          <w:highlight w:val="none"/>
        </w:rPr>
      </w:r>
      <w:r/>
    </w:p>
    <w:p>
      <w:pPr>
        <w:pStyle w:val="883"/>
        <w:numPr>
          <w:ilvl w:val="0"/>
          <w:numId w:val="0"/>
        </w:numPr>
        <w:contextualSpacing/>
        <w:spacing w:line="360" w:lineRule="auto"/>
        <w:rPr>
          <w:bCs/>
          <w:sz w:val="24"/>
          <w:highlight w:val="none"/>
        </w:rPr>
      </w:pPr>
      <w:r>
        <w:rPr>
          <w:rFonts w:hint="eastAsia" w:ascii="Times New Roman" w:hAnsi="Times New Roman"/>
          <w:b/>
          <w:sz w:val="24"/>
          <w:szCs w:val="24"/>
          <w:highlight w:val="none"/>
          <w:lang w:val="en-US" w:eastAsia="zh-CN"/>
        </w:rPr>
        <w:t xml:space="preserve">一、</w:t>
      </w:r>
      <w:r>
        <w:rPr>
          <w:rFonts w:ascii="Times New Roman" w:hAnsi="Times New Roman"/>
          <w:b/>
          <w:sz w:val="24"/>
          <w:szCs w:val="24"/>
          <w:highlight w:val="none"/>
        </w:rPr>
        <w:t xml:space="preserve">采购标的</w:t>
      </w:r>
      <w:r>
        <w:rPr>
          <w:bCs/>
          <w:sz w:val="24"/>
          <w:highlight w:val="none"/>
        </w:rPr>
      </w:r>
      <w:r/>
    </w:p>
    <w:p>
      <w:pPr>
        <w:pStyle w:val="782"/>
        <w:numPr>
          <w:ilvl w:val="0"/>
          <w:numId w:val="12"/>
        </w:numPr>
        <w:contextualSpacing/>
        <w:spacing w:line="360" w:lineRule="auto"/>
        <w:rPr>
          <w:bCs/>
          <w:sz w:val="24"/>
          <w:highlight w:val="none"/>
        </w:rPr>
      </w:pPr>
      <w:r>
        <w:rPr>
          <w:rFonts w:hint="eastAsia"/>
          <w:bCs/>
          <w:sz w:val="24"/>
          <w:highlight w:val="none"/>
        </w:rPr>
        <w:t xml:space="preserve">项目名称：</w:t>
      </w:r>
      <w:r>
        <w:rPr>
          <w:rFonts w:hint="eastAsia"/>
          <w:bCs/>
          <w:sz w:val="24"/>
          <w:highlight w:val="none"/>
          <w:lang w:eastAsia="zh-CN"/>
        </w:rPr>
        <w:t xml:space="preserve">竹箦镇社会福利中心（敬老院）运营服务</w:t>
      </w:r>
      <w:r>
        <w:rPr>
          <w:bCs/>
          <w:sz w:val="24"/>
          <w:highlight w:val="none"/>
        </w:rPr>
      </w:r>
      <w:r/>
    </w:p>
    <w:p>
      <w:pPr>
        <w:pStyle w:val="782"/>
        <w:numPr>
          <w:ilvl w:val="0"/>
          <w:numId w:val="12"/>
        </w:numPr>
        <w:contextualSpacing/>
        <w:spacing w:line="360" w:lineRule="auto"/>
        <w:rPr>
          <w:bCs/>
          <w:sz w:val="24"/>
          <w:highlight w:val="none"/>
        </w:rPr>
      </w:pPr>
      <w:r>
        <w:rPr>
          <w:rFonts w:hint="eastAsia"/>
          <w:bCs/>
          <w:sz w:val="24"/>
          <w:highlight w:val="none"/>
          <w:lang w:val="en-US" w:eastAsia="zh-CN"/>
        </w:rPr>
        <w:t xml:space="preserve">项目概况</w:t>
      </w:r>
      <w:r>
        <w:rPr>
          <w:bCs/>
          <w:sz w:val="24"/>
          <w:highlight w:val="none"/>
        </w:rPr>
      </w:r>
      <w:r/>
    </w:p>
    <w:p>
      <w:pPr>
        <w:pStyle w:val="782"/>
        <w:ind w:firstLine="482"/>
        <w:spacing w:line="360" w:lineRule="auto"/>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溧阳市竹箦镇社会福利中心位于竹箦镇陆笪集镇东，占地面积17940平方米，建筑面积3660平方米，床位总计88张。</w:t>
      </w:r>
      <w:r>
        <w:rPr>
          <w:rFonts w:hint="eastAsia" w:ascii="宋体" w:hAnsi="Times New Roman" w:eastAsia="宋体" w:cs="Times New Roman"/>
          <w:sz w:val="24"/>
          <w:highlight w:val="none"/>
          <w:lang w:val="en-US" w:eastAsia="zh-CN"/>
        </w:rPr>
      </w:r>
      <w:r/>
    </w:p>
    <w:p>
      <w:pPr>
        <w:pStyle w:val="883"/>
        <w:numPr>
          <w:ilvl w:val="0"/>
          <w:numId w:val="0"/>
        </w:numPr>
        <w:contextualSpacing/>
        <w:spacing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二、商务要求</w:t>
      </w:r>
      <w:r>
        <w:rPr>
          <w:rFonts w:hint="eastAsia" w:ascii="Times New Roman" w:hAnsi="Times New Roman" w:eastAsia="宋体" w:cs="Times New Roman"/>
          <w:b/>
          <w:sz w:val="24"/>
          <w:szCs w:val="24"/>
          <w:highlight w:val="none"/>
          <w:lang w:val="en-US" w:eastAsia="zh-CN"/>
        </w:rPr>
      </w:r>
      <w:r/>
    </w:p>
    <w:p>
      <w:pPr>
        <w:pStyle w:val="782"/>
        <w:numPr>
          <w:ilvl w:val="0"/>
          <w:numId w:val="0"/>
        </w:numPr>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1. </w:t>
      </w:r>
      <w:r>
        <w:rPr>
          <w:rFonts w:hint="eastAsia" w:ascii="Times New Roman" w:hAnsi="Times New Roman" w:eastAsia="宋体" w:cs="Times New Roman"/>
          <w:bCs/>
          <w:iCs/>
          <w:sz w:val="24"/>
          <w:highlight w:val="none"/>
        </w:rPr>
        <w:t xml:space="preserve">合同履行期限：</w:t>
      </w:r>
      <w:r>
        <w:rPr>
          <w:rFonts w:hint="eastAsia" w:ascii="Times New Roman" w:hAnsi="Times New Roman" w:eastAsia="宋体" w:cs="Times New Roman"/>
          <w:bCs/>
          <w:iCs/>
          <w:sz w:val="24"/>
          <w:highlight w:val="none"/>
          <w:lang w:val="en-US" w:eastAsia="zh-CN"/>
        </w:rPr>
        <w:t xml:space="preserve">三年（具体时间以合同签订时间为准），试运营三个月，经采购人验收合格后合同正式生效。</w:t>
      </w:r>
      <w:r>
        <w:rPr>
          <w:rFonts w:hint="eastAsia" w:ascii="Times New Roman" w:hAnsi="Times New Roman" w:eastAsia="宋体" w:cs="Times New Roman"/>
          <w:bCs/>
          <w:iCs/>
          <w:sz w:val="24"/>
          <w:highlight w:val="none"/>
        </w:rPr>
      </w:r>
      <w:r/>
    </w:p>
    <w:p>
      <w:pPr>
        <w:pStyle w:val="782"/>
        <w:contextualSpacing/>
        <w:spacing w:line="360" w:lineRule="auto"/>
        <w:rPr>
          <w:rFonts w:hint="eastAsia" w:ascii="Times New Roman" w:hAnsi="Times New Roman" w:eastAsia="宋体" w:cs="Times New Roman"/>
          <w:highlight w:val="none"/>
        </w:rPr>
      </w:pPr>
      <w:r>
        <w:rPr>
          <w:rFonts w:hint="eastAsia" w:ascii="Times New Roman" w:hAnsi="Times New Roman" w:eastAsia="宋体" w:cs="Times New Roman"/>
          <w:sz w:val="24"/>
          <w:highlight w:val="none"/>
        </w:rPr>
        <w:t xml:space="preserve">2. 项目</w:t>
      </w:r>
      <w:r>
        <w:rPr>
          <w:rFonts w:ascii="Times New Roman" w:hAnsi="Times New Roman" w:eastAsia="宋体" w:cs="Times New Roman"/>
          <w:sz w:val="24"/>
          <w:highlight w:val="none"/>
        </w:rPr>
        <w:t xml:space="preserve">地点</w:t>
      </w:r>
      <w:r>
        <w:rPr>
          <w:rFonts w:hint="eastAsia" w:ascii="Times New Roman" w:hAnsi="Times New Roman" w:eastAsia="宋体" w:cs="Times New Roman"/>
          <w:sz w:val="24"/>
          <w:highlight w:val="none"/>
        </w:rPr>
        <w:t xml:space="preserve">：采购人指定地点。</w:t>
      </w:r>
      <w:r>
        <w:rPr>
          <w:rFonts w:hint="eastAsia" w:ascii="Times New Roman" w:hAnsi="Times New Roman" w:eastAsia="宋体" w:cs="Times New Roman"/>
          <w:highlight w:val="none"/>
        </w:rPr>
      </w:r>
      <w:r/>
    </w:p>
    <w:p>
      <w:pPr>
        <w:pStyle w:val="782"/>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3</w:t>
      </w:r>
      <w:r>
        <w:rPr>
          <w:rFonts w:hint="eastAsia" w:ascii="Times New Roman" w:hAnsi="Times New Roman" w:eastAsia="宋体" w:cs="Times New Roman"/>
          <w:bCs/>
          <w:iCs/>
          <w:sz w:val="24"/>
          <w:highlight w:val="none"/>
        </w:rPr>
        <w:t xml:space="preserve">. 结算方式：</w:t>
      </w:r>
      <w:r>
        <w:rPr>
          <w:rFonts w:hint="eastAsia" w:ascii="Times New Roman" w:hAnsi="Times New Roman" w:eastAsia="宋体" w:cs="Times New Roman"/>
          <w:sz w:val="24"/>
          <w:highlight w:val="none"/>
        </w:rPr>
        <w:t xml:space="preserve">固定</w:t>
      </w:r>
      <w:r>
        <w:rPr>
          <w:rFonts w:hint="eastAsia" w:ascii="Times New Roman" w:hAnsi="Times New Roman" w:eastAsia="宋体" w:cs="Times New Roman"/>
          <w:sz w:val="24"/>
          <w:highlight w:val="none"/>
          <w:lang w:val="en-US" w:eastAsia="zh-CN"/>
        </w:rPr>
        <w:t xml:space="preserve">单价，数量按实结算</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bCs/>
          <w:iCs/>
          <w:sz w:val="24"/>
          <w:highlight w:val="none"/>
        </w:rPr>
      </w:r>
      <w:r/>
    </w:p>
    <w:p>
      <w:pPr>
        <w:pStyle w:val="782"/>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4</w:t>
      </w:r>
      <w:r>
        <w:rPr>
          <w:rFonts w:hint="eastAsia" w:ascii="Times New Roman" w:hAnsi="Times New Roman" w:eastAsia="宋体" w:cs="Times New Roman"/>
          <w:bCs/>
          <w:iCs/>
          <w:sz w:val="24"/>
          <w:highlight w:val="none"/>
        </w:rPr>
        <w:t xml:space="preserve">. 报价要求</w:t>
      </w:r>
      <w:r>
        <w:rPr>
          <w:rFonts w:hint="eastAsia" w:ascii="Times New Roman" w:hAnsi="Times New Roman" w:eastAsia="宋体" w:cs="Times New Roman"/>
          <w:bCs/>
          <w:iCs/>
          <w:sz w:val="24"/>
          <w:highlight w:val="none"/>
        </w:rPr>
      </w:r>
      <w:r/>
    </w:p>
    <w:p>
      <w:pPr>
        <w:pStyle w:val="782"/>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本项目的投标报价应为完成本项目服务所需的全部费用。包括但不限于：人员（包括工资和补贴）、保险、劳保、管理、培训</w:t>
      </w:r>
      <w:r>
        <w:rPr>
          <w:rFonts w:hint="eastAsia" w:ascii="Times New Roman" w:hAnsi="Times New Roman" w:eastAsia="宋体" w:cs="Times New Roman"/>
          <w:bCs/>
          <w:iCs/>
          <w:sz w:val="24"/>
          <w:highlight w:val="none"/>
          <w:lang w:eastAsia="zh-CN"/>
        </w:rPr>
        <w:t xml:space="preserve">，</w:t>
      </w:r>
      <w:r>
        <w:rPr>
          <w:rFonts w:hint="eastAsia" w:ascii="Times New Roman" w:hAnsi="Times New Roman" w:eastAsia="宋体" w:cs="Times New Roman"/>
          <w:bCs/>
          <w:iCs/>
          <w:sz w:val="24"/>
          <w:highlight w:val="none"/>
        </w:rPr>
        <w:t xml:space="preserve">福利中心的日常运行费用（包括但不限于水</w:t>
      </w:r>
      <w:r>
        <w:rPr>
          <w:rFonts w:hint="eastAsia" w:ascii="Times New Roman" w:hAnsi="Times New Roman" w:eastAsia="宋体" w:cs="Times New Roman"/>
          <w:bCs/>
          <w:iCs/>
          <w:sz w:val="24"/>
          <w:highlight w:val="none"/>
          <w:lang w:val="en-US" w:eastAsia="zh-CN"/>
        </w:rPr>
        <w:t xml:space="preserve">费</w:t>
      </w:r>
      <w:r>
        <w:rPr>
          <w:rFonts w:hint="eastAsia" w:ascii="Times New Roman" w:hAnsi="Times New Roman" w:eastAsia="宋体" w:cs="Times New Roman"/>
          <w:bCs/>
          <w:iCs/>
          <w:sz w:val="24"/>
          <w:highlight w:val="none"/>
        </w:rPr>
        <w:t xml:space="preserve">、电</w:t>
      </w:r>
      <w:r>
        <w:rPr>
          <w:rFonts w:hint="eastAsia" w:ascii="Times New Roman" w:hAnsi="Times New Roman" w:eastAsia="宋体" w:cs="Times New Roman"/>
          <w:bCs/>
          <w:iCs/>
          <w:sz w:val="24"/>
          <w:highlight w:val="none"/>
          <w:lang w:val="en-US" w:eastAsia="zh-CN"/>
        </w:rPr>
        <w:t xml:space="preserve">费</w:t>
      </w:r>
      <w:r>
        <w:rPr>
          <w:rFonts w:hint="eastAsia" w:ascii="Times New Roman" w:hAnsi="Times New Roman" w:eastAsia="宋体" w:cs="Times New Roman"/>
          <w:bCs/>
          <w:iCs/>
          <w:sz w:val="24"/>
          <w:highlight w:val="none"/>
        </w:rPr>
        <w:t xml:space="preserve">、气</w:t>
      </w:r>
      <w:r>
        <w:rPr>
          <w:rFonts w:hint="eastAsia" w:ascii="Times New Roman" w:hAnsi="Times New Roman" w:eastAsia="宋体" w:cs="Times New Roman"/>
          <w:bCs/>
          <w:iCs/>
          <w:sz w:val="24"/>
          <w:highlight w:val="none"/>
          <w:lang w:val="en-US" w:eastAsia="zh-CN"/>
        </w:rPr>
        <w:t xml:space="preserve">费</w:t>
      </w:r>
      <w:r>
        <w:rPr>
          <w:rFonts w:hint="eastAsia" w:ascii="Times New Roman" w:hAnsi="Times New Roman" w:eastAsia="宋体" w:cs="Times New Roman"/>
          <w:bCs/>
          <w:iCs/>
          <w:sz w:val="24"/>
          <w:highlight w:val="none"/>
        </w:rPr>
        <w:t xml:space="preserve">、物业</w:t>
      </w:r>
      <w:r>
        <w:rPr>
          <w:rFonts w:hint="eastAsia" w:ascii="Times New Roman" w:hAnsi="Times New Roman" w:eastAsia="宋体" w:cs="Times New Roman"/>
          <w:bCs/>
          <w:iCs/>
          <w:sz w:val="24"/>
          <w:highlight w:val="none"/>
          <w:lang w:val="en-US" w:eastAsia="zh-CN"/>
        </w:rPr>
        <w:t xml:space="preserve">费</w:t>
      </w:r>
      <w:r>
        <w:rPr>
          <w:rFonts w:hint="eastAsia" w:ascii="Times New Roman" w:hAnsi="Times New Roman" w:eastAsia="宋体" w:cs="Times New Roman"/>
          <w:bCs/>
          <w:iCs/>
          <w:sz w:val="24"/>
          <w:highlight w:val="none"/>
        </w:rPr>
        <w:t xml:space="preserve">、资产</w:t>
      </w:r>
      <w:r>
        <w:rPr>
          <w:rFonts w:hint="eastAsia" w:ascii="Times New Roman" w:hAnsi="Times New Roman" w:eastAsia="宋体" w:cs="Times New Roman"/>
          <w:bCs/>
          <w:iCs/>
          <w:sz w:val="24"/>
          <w:highlight w:val="none"/>
          <w:lang w:val="en-US" w:eastAsia="zh-CN"/>
        </w:rPr>
        <w:t xml:space="preserve">维修</w:t>
      </w:r>
      <w:r>
        <w:rPr>
          <w:rFonts w:hint="eastAsia" w:ascii="Times New Roman" w:hAnsi="Times New Roman" w:eastAsia="宋体" w:cs="Times New Roman"/>
          <w:bCs/>
          <w:iCs/>
          <w:sz w:val="24"/>
          <w:highlight w:val="none"/>
        </w:rPr>
        <w:t xml:space="preserve">维护</w:t>
      </w:r>
      <w:r>
        <w:rPr>
          <w:rFonts w:hint="eastAsia" w:ascii="Times New Roman" w:hAnsi="Times New Roman" w:eastAsia="宋体" w:cs="Times New Roman"/>
          <w:bCs/>
          <w:iCs/>
          <w:sz w:val="24"/>
          <w:highlight w:val="none"/>
          <w:lang w:val="en-US" w:eastAsia="zh-CN"/>
        </w:rPr>
        <w:t xml:space="preserve">费</w:t>
      </w:r>
      <w:r>
        <w:rPr>
          <w:rFonts w:hint="eastAsia" w:ascii="Times New Roman" w:hAnsi="Times New Roman" w:eastAsia="宋体" w:cs="Times New Roman"/>
          <w:bCs/>
          <w:iCs/>
          <w:sz w:val="24"/>
          <w:highlight w:val="none"/>
          <w:lang w:eastAsia="zh-CN"/>
        </w:rPr>
        <w:t xml:space="preserve">、</w:t>
      </w:r>
      <w:r>
        <w:rPr>
          <w:rFonts w:hint="eastAsia" w:ascii="Times New Roman" w:hAnsi="Times New Roman" w:eastAsia="宋体" w:cs="Times New Roman"/>
          <w:bCs/>
          <w:iCs/>
          <w:sz w:val="24"/>
          <w:highlight w:val="none"/>
        </w:rPr>
        <w:t xml:space="preserve">绿化维护</w:t>
      </w:r>
      <w:r>
        <w:rPr>
          <w:rFonts w:hint="eastAsia" w:ascii="Times New Roman" w:hAnsi="Times New Roman" w:eastAsia="宋体" w:cs="Times New Roman"/>
          <w:bCs/>
          <w:iCs/>
          <w:sz w:val="24"/>
          <w:highlight w:val="none"/>
          <w:lang w:val="en-US" w:eastAsia="zh-CN"/>
        </w:rPr>
        <w:t xml:space="preserve">费</w:t>
      </w:r>
      <w:r>
        <w:rPr>
          <w:rFonts w:hint="eastAsia" w:ascii="Times New Roman" w:hAnsi="Times New Roman" w:eastAsia="宋体" w:cs="Times New Roman"/>
          <w:bCs/>
          <w:iCs/>
          <w:sz w:val="24"/>
          <w:highlight w:val="none"/>
        </w:rPr>
        <w:t xml:space="preserve">等）、各种税费、利润、税金、政策性文件规定及合同包含的所有风险、责任等各项应有费用，以及为完成该项服务项目所</w:t>
      </w:r>
      <w:r>
        <w:rPr>
          <w:rFonts w:hint="eastAsia" w:ascii="Times New Roman" w:hAnsi="Times New Roman" w:eastAsia="宋体" w:cs="Times New Roman"/>
          <w:bCs/>
          <w:iCs/>
          <w:sz w:val="24"/>
          <w:highlight w:val="none"/>
          <w:lang w:eastAsia="zh-CN"/>
        </w:rPr>
        <w:t xml:space="preserve">涉及</w:t>
      </w:r>
      <w:r>
        <w:rPr>
          <w:rFonts w:hint="eastAsia" w:ascii="Times New Roman" w:hAnsi="Times New Roman" w:eastAsia="宋体" w:cs="Times New Roman"/>
          <w:bCs/>
          <w:iCs/>
          <w:sz w:val="24"/>
          <w:highlight w:val="none"/>
        </w:rPr>
        <w:t xml:space="preserve">的一切相关费用。其中：</w:t>
      </w:r>
      <w:r>
        <w:rPr>
          <w:rFonts w:hint="eastAsia" w:ascii="Times New Roman" w:hAnsi="Times New Roman" w:eastAsia="宋体" w:cs="Times New Roman"/>
          <w:bCs/>
          <w:iCs/>
          <w:sz w:val="24"/>
          <w:highlight w:val="none"/>
        </w:rPr>
      </w:r>
      <w:r/>
    </w:p>
    <w:p>
      <w:pPr>
        <w:pStyle w:val="782"/>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①</w:t>
      </w:r>
      <w:r>
        <w:rPr>
          <w:rFonts w:hint="eastAsia" w:ascii="Times New Roman" w:hAnsi="Times New Roman" w:eastAsia="宋体" w:cs="Times New Roman"/>
          <w:bCs/>
          <w:iCs/>
          <w:sz w:val="24"/>
          <w:highlight w:val="none"/>
        </w:rPr>
        <w:t xml:space="preserve">空调主机正常损坏需要更换、太阳能正常损坏需要更换、电梯保养、消防设施维护费用在采购人认可前提下年底给予补贴。</w:t>
      </w:r>
      <w:r>
        <w:rPr>
          <w:rFonts w:hint="eastAsia" w:ascii="Times New Roman" w:hAnsi="Times New Roman" w:eastAsia="宋体" w:cs="Times New Roman"/>
          <w:bCs/>
          <w:iCs/>
          <w:sz w:val="24"/>
          <w:highlight w:val="none"/>
        </w:rPr>
        <w:t xml:space="preserve">遇到不可抗力导致的设施设备损坏的情况，由双方共同协商承担。</w:t>
      </w:r>
      <w:r>
        <w:rPr>
          <w:rFonts w:hint="eastAsia" w:ascii="Times New Roman" w:hAnsi="Times New Roman" w:eastAsia="宋体" w:cs="Times New Roman"/>
          <w:bCs/>
          <w:iCs/>
          <w:sz w:val="24"/>
          <w:highlight w:val="none"/>
        </w:rPr>
      </w:r>
      <w:r/>
    </w:p>
    <w:p>
      <w:pPr>
        <w:pStyle w:val="782"/>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②</w:t>
      </w:r>
      <w:r>
        <w:rPr>
          <w:rFonts w:hint="eastAsia" w:ascii="Times New Roman" w:hAnsi="Times New Roman" w:eastAsia="宋体" w:cs="Times New Roman"/>
          <w:bCs/>
          <w:iCs/>
          <w:sz w:val="24"/>
          <w:highlight w:val="none"/>
        </w:rPr>
        <w:t xml:space="preserve">夏季和冬季用电高峰期，在获得采购人认可的前提下，年底根据实际用电量给予电费高低温补贴。</w:t>
      </w:r>
      <w:r>
        <w:rPr>
          <w:rFonts w:hint="eastAsia" w:ascii="Times New Roman" w:hAnsi="Times New Roman" w:eastAsia="宋体" w:cs="Times New Roman"/>
          <w:bCs/>
          <w:iCs/>
          <w:sz w:val="24"/>
          <w:highlight w:val="none"/>
        </w:rPr>
      </w:r>
      <w:r/>
    </w:p>
    <w:p>
      <w:pPr>
        <w:pStyle w:val="883"/>
        <w:numPr>
          <w:ilvl w:val="0"/>
          <w:numId w:val="0"/>
        </w:numPr>
        <w:contextualSpacing/>
        <w:spacing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三、招标控制价及付款方式</w:t>
      </w:r>
      <w:r>
        <w:rPr>
          <w:rFonts w:hint="eastAsia" w:ascii="Times New Roman" w:hAnsi="Times New Roman" w:eastAsia="宋体" w:cs="Times New Roman"/>
          <w:b/>
          <w:sz w:val="24"/>
          <w:szCs w:val="24"/>
          <w:highlight w:val="none"/>
          <w:lang w:val="en-US" w:eastAsia="zh-CN"/>
        </w:rPr>
      </w:r>
      <w:r/>
    </w:p>
    <w:p>
      <w:pPr>
        <w:pStyle w:val="866"/>
        <w:numPr>
          <w:ilvl w:val="0"/>
          <w:numId w:val="0"/>
        </w:numPr>
        <w:spacing w:line="360" w:lineRule="auto"/>
        <w:rPr>
          <w:rFonts w:hint="eastAsia" w:ascii="Times New Roman" w:hAnsi="Times New Roman" w:eastAsia="宋体" w:cs="Times New Roman"/>
          <w:bCs/>
          <w:iCs/>
          <w:color w:val="000000"/>
          <w:highlight w:val="none"/>
          <w:lang w:val="en-US" w:eastAsia="zh-CN"/>
        </w:rPr>
      </w:pPr>
      <w:r>
        <w:rPr>
          <w:rFonts w:hint="eastAsia" w:ascii="Times New Roman" w:hAnsi="Times New Roman" w:eastAsia="宋体" w:cs="Times New Roman"/>
          <w:bCs/>
          <w:iCs/>
          <w:color w:val="000000"/>
          <w:highlight w:val="none"/>
          <w:lang w:val="en-US" w:eastAsia="zh-CN"/>
        </w:rPr>
        <w:t xml:space="preserve">1. 标的清单：</w:t>
      </w:r>
      <w:r>
        <w:rPr>
          <w:rFonts w:hint="eastAsia" w:ascii="Times New Roman" w:hAnsi="Times New Roman" w:eastAsia="宋体" w:cs="Times New Roman"/>
          <w:bCs/>
          <w:iCs/>
          <w:color w:val="000000"/>
          <w:highlight w:val="none"/>
          <w:lang w:val="en-US" w:eastAsia="zh-CN"/>
        </w:rPr>
      </w:r>
      <w:r/>
    </w:p>
    <w:tbl>
      <w:tblPr>
        <w:tblStyle w:val="854"/>
        <w:tblW w:w="98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638"/>
        <w:gridCol w:w="1000"/>
        <w:gridCol w:w="875"/>
        <w:gridCol w:w="1087"/>
        <w:gridCol w:w="1075"/>
        <w:gridCol w:w="1175"/>
        <w:gridCol w:w="1175"/>
        <w:gridCol w:w="1337"/>
        <w:gridCol w:w="1013"/>
      </w:tblGrid>
      <w:tr>
        <w:trPr/>
        <w:tc>
          <w:tcPr>
            <w:tcW w:w="50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rPr>
                <w:rFonts w:hint="eastAsia" w:ascii="宋体" w:hAnsi="宋体" w:eastAsia="宋体" w:cs="宋体"/>
                <w:sz w:val="21"/>
                <w:szCs w:val="21"/>
                <w:highlight w:val="none"/>
                <w:vertAlign w:val="baseline"/>
                <w:lang w:val="en-US" w:eastAsia="zh-CN"/>
              </w:rPr>
            </w:r>
            <w:r/>
          </w:p>
        </w:tc>
        <w:tc>
          <w:tcPr>
            <w:gridSpan w:val="2"/>
            <w:tcW w:w="163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补贴类型</w:t>
            </w:r>
            <w:r>
              <w:rPr>
                <w:rFonts w:hint="eastAsia" w:ascii="宋体" w:hAnsi="宋体" w:eastAsia="宋体" w:cs="宋体"/>
                <w:sz w:val="21"/>
                <w:szCs w:val="21"/>
                <w:highlight w:val="none"/>
                <w:vertAlign w:val="baseline"/>
              </w:rPr>
            </w:r>
            <w:r/>
          </w:p>
        </w:tc>
        <w:tc>
          <w:tcPr>
            <w:tcW w:w="8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单位</w:t>
            </w:r>
            <w:r>
              <w:rPr>
                <w:rFonts w:hint="eastAsia" w:ascii="宋体" w:hAnsi="宋体" w:eastAsia="宋体" w:cs="宋体"/>
                <w:sz w:val="21"/>
                <w:szCs w:val="21"/>
                <w:highlight w:val="none"/>
                <w:vertAlign w:val="baseline"/>
                <w:lang w:val="en-US" w:eastAsia="zh-CN"/>
              </w:rPr>
            </w:r>
            <w:r/>
          </w:p>
        </w:tc>
        <w:tc>
          <w:tcPr>
            <w:tcW w:w="1087"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集中供养特困人员人数</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（预估）</w:t>
            </w:r>
            <w:r>
              <w:rPr>
                <w:rFonts w:hint="eastAsia" w:ascii="宋体" w:hAnsi="宋体" w:eastAsia="宋体" w:cs="宋体"/>
                <w:sz w:val="21"/>
                <w:szCs w:val="21"/>
                <w:highlight w:val="none"/>
                <w:vertAlign w:val="baseline"/>
                <w:lang w:val="en-US" w:eastAsia="zh-CN"/>
              </w:rPr>
            </w:r>
            <w:r/>
          </w:p>
        </w:tc>
        <w:tc>
          <w:tcPr>
            <w:tcW w:w="10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招标控制单价</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（元）</w:t>
            </w:r>
            <w:r>
              <w:rPr>
                <w:rFonts w:hint="eastAsia"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月费用合计（元）</w:t>
            </w:r>
            <w:r>
              <w:rPr>
                <w:rFonts w:hint="eastAsia"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年费用合计</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（元）</w:t>
            </w:r>
            <w:r>
              <w:rPr>
                <w:rFonts w:ascii="宋体" w:hAnsi="宋体" w:eastAsia="宋体" w:cs="宋体"/>
                <w:sz w:val="21"/>
                <w:szCs w:val="21"/>
                <w:highlight w:val="none"/>
                <w:vertAlign w:val="baseline"/>
                <w:lang w:val="en-US" w:eastAsia="zh-CN"/>
              </w:rPr>
            </w:r>
            <w:r/>
          </w:p>
        </w:tc>
        <w:tc>
          <w:tcPr>
            <w:tcW w:w="133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三年费用总计（元）</w:t>
            </w:r>
            <w:r>
              <w:rPr>
                <w:rFonts w:ascii="宋体" w:hAnsi="宋体" w:eastAsia="宋体" w:cs="宋体"/>
                <w:sz w:val="21"/>
                <w:szCs w:val="21"/>
                <w:highlight w:val="none"/>
                <w:vertAlign w:val="baseline"/>
                <w:lang w:val="en-US" w:eastAsia="zh-CN"/>
              </w:rPr>
            </w:r>
            <w:r/>
          </w:p>
        </w:tc>
        <w:tc>
          <w:tcPr>
            <w:tcW w:w="1013"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w:t>
            </w:r>
            <w:r>
              <w:rPr>
                <w:rFonts w:hint="eastAsia" w:ascii="宋体" w:hAnsi="宋体" w:eastAsia="宋体" w:cs="宋体"/>
                <w:sz w:val="21"/>
                <w:szCs w:val="21"/>
                <w:highlight w:val="none"/>
                <w:vertAlign w:val="baseline"/>
                <w:lang w:val="en-US" w:eastAsia="zh-CN"/>
              </w:rPr>
            </w:r>
            <w:r/>
          </w:p>
        </w:tc>
      </w:tr>
      <w:tr>
        <w:trPr>
          <w:trHeight w:val="454"/>
        </w:trPr>
        <w:tc>
          <w:tcPr>
            <w:tcW w:w="50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rPr>
                <w:rFonts w:hint="eastAsia" w:ascii="宋体" w:hAnsi="宋体" w:eastAsia="宋体" w:cs="宋体"/>
                <w:sz w:val="21"/>
                <w:szCs w:val="21"/>
                <w:highlight w:val="none"/>
                <w:vertAlign w:val="baseline"/>
                <w:lang w:val="en-US" w:eastAsia="zh-CN"/>
              </w:rPr>
            </w:r>
            <w:r/>
          </w:p>
        </w:tc>
        <w:tc>
          <w:tcPr>
            <w:gridSpan w:val="2"/>
            <w:tcW w:w="163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 xml:space="preserve">基础运营补贴</w:t>
            </w:r>
            <w:r>
              <w:rPr>
                <w:rFonts w:hint="eastAsia" w:ascii="宋体" w:hAnsi="宋体" w:eastAsia="宋体" w:cs="宋体"/>
                <w:sz w:val="21"/>
                <w:szCs w:val="21"/>
                <w:highlight w:val="none"/>
                <w:vertAlign w:val="baseline"/>
              </w:rPr>
            </w:r>
            <w:r/>
          </w:p>
        </w:tc>
        <w:tc>
          <w:tcPr>
            <w:tcW w:w="8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人/月</w:t>
            </w:r>
            <w:r>
              <w:rPr>
                <w:rFonts w:hint="eastAsia" w:ascii="宋体" w:hAnsi="宋体" w:eastAsia="宋体" w:cs="宋体"/>
                <w:sz w:val="21"/>
                <w:szCs w:val="21"/>
                <w:highlight w:val="none"/>
                <w:vertAlign w:val="baseline"/>
                <w:lang w:eastAsia="zh-CN"/>
              </w:rPr>
            </w:r>
            <w:r/>
          </w:p>
        </w:tc>
        <w:tc>
          <w:tcPr>
            <w:tcW w:w="108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45</w:t>
            </w:r>
            <w:r>
              <w:rPr>
                <w:rFonts w:ascii="宋体" w:hAnsi="宋体" w:eastAsia="宋体" w:cs="宋体"/>
                <w:sz w:val="21"/>
                <w:szCs w:val="21"/>
                <w:highlight w:val="none"/>
                <w:vertAlign w:val="baseline"/>
                <w:lang w:val="en-US" w:eastAsia="zh-CN"/>
              </w:rPr>
            </w:r>
            <w:r/>
          </w:p>
        </w:tc>
        <w:tc>
          <w:tcPr>
            <w:tcW w:w="10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1300.00</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58500.00</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702000.00</w:t>
            </w:r>
            <w:r>
              <w:rPr>
                <w:rFonts w:ascii="宋体" w:hAnsi="宋体" w:eastAsia="宋体" w:cs="宋体"/>
                <w:sz w:val="21"/>
                <w:szCs w:val="21"/>
                <w:highlight w:val="none"/>
                <w:vertAlign w:val="baseline"/>
                <w:lang w:val="en-US" w:eastAsia="zh-CN"/>
              </w:rPr>
            </w:r>
            <w:r/>
          </w:p>
        </w:tc>
        <w:tc>
          <w:tcPr>
            <w:tcW w:w="1337"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2106000.00</w:t>
            </w:r>
            <w:r>
              <w:rPr>
                <w:rFonts w:ascii="宋体" w:hAnsi="宋体" w:eastAsia="宋体" w:cs="宋体"/>
                <w:sz w:val="21"/>
                <w:szCs w:val="21"/>
                <w:highlight w:val="none"/>
                <w:vertAlign w:val="baseline"/>
                <w:lang w:val="en-US" w:eastAsia="zh-CN"/>
              </w:rPr>
            </w:r>
            <w:r/>
          </w:p>
        </w:tc>
        <w:tc>
          <w:tcPr>
            <w:tcW w:w="1013" w:type="dxa"/>
            <w:vAlign w:val="center"/>
            <w:vMerge w:val="restart"/>
            <w:textDirection w:val="lrTb"/>
            <w:noWrap w:val="false"/>
          </w:tcPr>
          <w:p>
            <w:pPr>
              <w:pStyle w:val="78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1）每月按30天计算；</w:t>
            </w:r>
            <w:r>
              <w:rPr>
                <w:rFonts w:hint="eastAsia" w:ascii="宋体" w:hAnsi="宋体" w:eastAsia="宋体" w:cs="宋体"/>
                <w:i w:val="0"/>
                <w:iCs w:val="0"/>
                <w:color w:val="000000"/>
                <w:sz w:val="21"/>
                <w:szCs w:val="21"/>
                <w:highlight w:val="none"/>
                <w:u w:val="none"/>
                <w:lang w:val="en-US" w:eastAsia="zh-CN" w:bidi="ar"/>
              </w:rPr>
            </w:r>
            <w:r/>
          </w:p>
          <w:p>
            <w:pPr>
              <w:pStyle w:val="782"/>
              <w:jc w:val="left"/>
              <w:keepLines w:val="0"/>
              <w:keepNext w:val="0"/>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2）具体人数根据实际情况结算。</w:t>
            </w:r>
            <w:r>
              <w:rPr>
                <w:rFonts w:hint="eastAsia" w:ascii="宋体" w:hAnsi="宋体" w:eastAsia="宋体" w:cs="宋体"/>
                <w:sz w:val="21"/>
                <w:szCs w:val="21"/>
                <w:highlight w:val="none"/>
                <w:vertAlign w:val="baseline"/>
              </w:rPr>
            </w:r>
            <w:r/>
          </w:p>
        </w:tc>
      </w:tr>
      <w:tr>
        <w:trPr>
          <w:trHeight w:val="454"/>
        </w:trPr>
        <w:tc>
          <w:tcPr>
            <w:tcW w:w="50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rPr>
                <w:rFonts w:hint="eastAsia" w:ascii="宋体" w:hAnsi="宋体" w:eastAsia="宋体" w:cs="宋体"/>
                <w:sz w:val="21"/>
                <w:szCs w:val="21"/>
                <w:highlight w:val="none"/>
                <w:vertAlign w:val="baseline"/>
                <w:lang w:val="en-US" w:eastAsia="zh-CN"/>
              </w:rPr>
            </w:r>
            <w:r/>
          </w:p>
        </w:tc>
        <w:tc>
          <w:tcPr>
            <w:tcW w:w="638" w:type="dxa"/>
            <w:vAlign w:val="center"/>
            <w:vMerge w:val="restart"/>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照料护理补贴</w:t>
            </w:r>
            <w:r>
              <w:rPr>
                <w:rFonts w:ascii="宋体" w:hAnsi="宋体" w:eastAsia="宋体" w:cs="宋体"/>
                <w:sz w:val="21"/>
                <w:szCs w:val="21"/>
                <w:highlight w:val="none"/>
                <w:vertAlign w:val="baseline"/>
                <w:lang w:val="en-US" w:eastAsia="zh-CN"/>
              </w:rPr>
            </w:r>
            <w:r/>
          </w:p>
        </w:tc>
        <w:tc>
          <w:tcPr>
            <w:tcW w:w="100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半护理</w:t>
            </w:r>
            <w:r>
              <w:rPr>
                <w:rFonts w:hint="eastAsia" w:ascii="宋体" w:hAnsi="宋体" w:eastAsia="宋体" w:cs="宋体"/>
                <w:sz w:val="21"/>
                <w:szCs w:val="21"/>
                <w:highlight w:val="none"/>
                <w:vertAlign w:val="baseline"/>
                <w:lang w:val="en-US" w:eastAsia="zh-CN"/>
              </w:rPr>
            </w:r>
            <w:r/>
          </w:p>
        </w:tc>
        <w:tc>
          <w:tcPr>
            <w:tcW w:w="8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108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15</w:t>
            </w:r>
            <w:r>
              <w:rPr>
                <w:rFonts w:ascii="宋体" w:hAnsi="宋体" w:eastAsia="宋体" w:cs="宋体"/>
                <w:sz w:val="21"/>
                <w:szCs w:val="21"/>
                <w:highlight w:val="none"/>
                <w:vertAlign w:val="baseline"/>
                <w:lang w:val="en-US" w:eastAsia="zh-CN"/>
              </w:rPr>
            </w:r>
            <w:r/>
          </w:p>
        </w:tc>
        <w:tc>
          <w:tcPr>
            <w:tcW w:w="10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10.50</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4725.00</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56700.00</w:t>
            </w:r>
            <w:r>
              <w:rPr>
                <w:rFonts w:ascii="宋体" w:hAnsi="宋体" w:eastAsia="宋体" w:cs="宋体"/>
                <w:sz w:val="21"/>
                <w:szCs w:val="21"/>
                <w:highlight w:val="none"/>
                <w:vertAlign w:val="baseline"/>
                <w:lang w:val="en-US" w:eastAsia="zh-CN"/>
              </w:rPr>
            </w:r>
            <w:r/>
          </w:p>
        </w:tc>
        <w:tc>
          <w:tcPr>
            <w:tcW w:w="1337"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170100.00</w:t>
            </w:r>
            <w:r>
              <w:rPr>
                <w:rFonts w:ascii="宋体" w:hAnsi="宋体" w:eastAsia="宋体" w:cs="宋体"/>
                <w:sz w:val="21"/>
                <w:szCs w:val="21"/>
                <w:highlight w:val="none"/>
                <w:vertAlign w:val="baseline"/>
                <w:lang w:val="en-US" w:eastAsia="zh-CN"/>
              </w:rPr>
            </w:r>
            <w:r/>
          </w:p>
        </w:tc>
        <w:tc>
          <w:tcPr>
            <w:tcW w:w="1013"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tcW w:w="50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rPr>
                <w:rFonts w:hint="eastAsia" w:ascii="宋体" w:hAnsi="宋体" w:eastAsia="宋体" w:cs="宋体"/>
                <w:sz w:val="21"/>
                <w:szCs w:val="21"/>
                <w:highlight w:val="none"/>
                <w:vertAlign w:val="baseline"/>
                <w:lang w:val="en-US" w:eastAsia="zh-CN"/>
              </w:rPr>
            </w:r>
            <w:r/>
          </w:p>
        </w:tc>
        <w:tc>
          <w:tcPr>
            <w:tcW w:w="638"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c>
          <w:tcPr>
            <w:tcW w:w="100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全护理</w:t>
            </w:r>
            <w:r>
              <w:rPr>
                <w:rFonts w:hint="eastAsia" w:ascii="宋体" w:hAnsi="宋体" w:eastAsia="宋体" w:cs="宋体"/>
                <w:sz w:val="21"/>
                <w:szCs w:val="21"/>
                <w:highlight w:val="none"/>
                <w:vertAlign w:val="baseline"/>
                <w:lang w:val="en-US" w:eastAsia="zh-CN"/>
              </w:rPr>
            </w:r>
            <w:r/>
          </w:p>
        </w:tc>
        <w:tc>
          <w:tcPr>
            <w:tcW w:w="8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108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w:t>
            </w:r>
            <w:r>
              <w:rPr>
                <w:rFonts w:ascii="宋体" w:hAnsi="宋体" w:eastAsia="宋体" w:cs="宋体"/>
                <w:sz w:val="21"/>
                <w:szCs w:val="21"/>
                <w:highlight w:val="none"/>
                <w:vertAlign w:val="baseline"/>
                <w:lang w:val="en-US" w:eastAsia="zh-CN"/>
              </w:rPr>
            </w:r>
            <w:r/>
          </w:p>
        </w:tc>
        <w:tc>
          <w:tcPr>
            <w:tcW w:w="10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21.50</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6450.00</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77400.00</w:t>
            </w:r>
            <w:r>
              <w:rPr>
                <w:rFonts w:ascii="宋体" w:hAnsi="宋体" w:eastAsia="宋体" w:cs="宋体"/>
                <w:sz w:val="21"/>
                <w:szCs w:val="21"/>
                <w:highlight w:val="none"/>
                <w:vertAlign w:val="baseline"/>
                <w:lang w:val="en-US" w:eastAsia="zh-CN"/>
              </w:rPr>
            </w:r>
            <w:r/>
          </w:p>
        </w:tc>
        <w:tc>
          <w:tcPr>
            <w:tcW w:w="1337"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232200.00</w:t>
            </w:r>
            <w:r>
              <w:rPr>
                <w:rFonts w:ascii="宋体" w:hAnsi="宋体" w:eastAsia="宋体" w:cs="宋体"/>
                <w:sz w:val="21"/>
                <w:szCs w:val="21"/>
                <w:highlight w:val="none"/>
                <w:vertAlign w:val="baseline"/>
                <w:lang w:val="en-US" w:eastAsia="zh-CN"/>
              </w:rPr>
            </w:r>
            <w:r/>
          </w:p>
        </w:tc>
        <w:tc>
          <w:tcPr>
            <w:tcW w:w="1013"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tcW w:w="50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rPr>
                <w:rFonts w:hint="eastAsia" w:ascii="宋体" w:hAnsi="宋体" w:eastAsia="宋体" w:cs="宋体"/>
                <w:sz w:val="21"/>
                <w:szCs w:val="21"/>
                <w:highlight w:val="none"/>
                <w:vertAlign w:val="baseline"/>
                <w:lang w:val="en-US" w:eastAsia="zh-CN"/>
              </w:rPr>
            </w:r>
            <w:r/>
          </w:p>
        </w:tc>
        <w:tc>
          <w:tcPr>
            <w:tcW w:w="638"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c>
          <w:tcPr>
            <w:tcW w:w="100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全自理</w:t>
            </w:r>
            <w:r>
              <w:rPr>
                <w:rFonts w:ascii="宋体" w:hAnsi="宋体" w:eastAsia="宋体" w:cs="宋体"/>
                <w:sz w:val="21"/>
                <w:szCs w:val="21"/>
                <w:highlight w:val="none"/>
                <w:vertAlign w:val="baseline"/>
                <w:lang w:val="en-US" w:eastAsia="zh-CN"/>
              </w:rPr>
            </w:r>
            <w:r/>
          </w:p>
        </w:tc>
        <w:tc>
          <w:tcPr>
            <w:tcW w:w="8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108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20</w:t>
            </w:r>
            <w:r>
              <w:rPr>
                <w:rFonts w:ascii="宋体" w:hAnsi="宋体" w:eastAsia="宋体" w:cs="宋体"/>
                <w:sz w:val="21"/>
                <w:szCs w:val="21"/>
                <w:highlight w:val="none"/>
                <w:vertAlign w:val="baseline"/>
                <w:lang w:val="en-US" w:eastAsia="zh-CN"/>
              </w:rPr>
            </w:r>
            <w:r/>
          </w:p>
        </w:tc>
        <w:tc>
          <w:tcPr>
            <w:tcW w:w="10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rFonts w:hint="eastAsia"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rFonts w:hint="eastAsia" w:ascii="宋体" w:hAnsi="宋体" w:eastAsia="宋体" w:cs="宋体"/>
                <w:sz w:val="21"/>
                <w:szCs w:val="21"/>
                <w:highlight w:val="none"/>
                <w:vertAlign w:val="baseline"/>
                <w:lang w:val="en-US" w:eastAsia="zh-CN"/>
              </w:rPr>
            </w:r>
            <w:r/>
          </w:p>
        </w:tc>
        <w:tc>
          <w:tcPr>
            <w:tcW w:w="1337" w:type="dxa"/>
            <w:vAlign w:val="center"/>
            <w:textDirection w:val="lrTb"/>
            <w:noWrap w:val="false"/>
          </w:tcPr>
          <w:p>
            <w:pPr>
              <w:pStyle w:val="782"/>
              <w:jc w:val="center"/>
              <w:keepLines w:val="0"/>
              <w:keepNext w:val="0"/>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rFonts w:hint="eastAsia" w:ascii="宋体" w:hAnsi="宋体" w:eastAsia="宋体" w:cs="宋体"/>
                <w:sz w:val="21"/>
                <w:szCs w:val="21"/>
                <w:highlight w:val="none"/>
                <w:vertAlign w:val="baseline"/>
                <w:lang w:val="en-US" w:eastAsia="zh-CN"/>
              </w:rPr>
            </w:r>
            <w:r/>
          </w:p>
        </w:tc>
        <w:tc>
          <w:tcPr>
            <w:tcW w:w="1013"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gridSpan w:val="6"/>
            <w:tcW w:w="518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招标控制总价</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69675.00</w:t>
            </w:r>
            <w:r>
              <w:rPr>
                <w:rFonts w:ascii="宋体" w:hAnsi="宋体" w:eastAsia="宋体" w:cs="宋体"/>
                <w:sz w:val="21"/>
                <w:szCs w:val="21"/>
                <w:highlight w:val="none"/>
                <w:vertAlign w:val="baseline"/>
                <w:lang w:val="en-US" w:eastAsia="zh-CN"/>
              </w:rPr>
            </w:r>
            <w:r/>
          </w:p>
        </w:tc>
        <w:tc>
          <w:tcPr>
            <w:tcW w:w="1175"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836100.00</w:t>
            </w:r>
            <w:r>
              <w:rPr>
                <w:rFonts w:ascii="宋体" w:hAnsi="宋体" w:eastAsia="宋体" w:cs="宋体"/>
                <w:sz w:val="21"/>
                <w:szCs w:val="21"/>
                <w:highlight w:val="none"/>
                <w:vertAlign w:val="baseline"/>
                <w:lang w:val="en-US" w:eastAsia="zh-CN"/>
              </w:rPr>
            </w:r>
            <w:r/>
          </w:p>
        </w:tc>
        <w:tc>
          <w:tcPr>
            <w:tcW w:w="1337" w:type="dxa"/>
            <w:vAlign w:val="center"/>
            <w:textDirection w:val="lrTb"/>
            <w:noWrap w:val="false"/>
          </w:tcPr>
          <w:p>
            <w:pPr>
              <w:pStyle w:val="782"/>
              <w:jc w:val="center"/>
              <w:keepLines w:val="0"/>
              <w:keepNext w:val="0"/>
              <w:widowControl/>
              <w:rPr>
                <w:rFonts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2508300.00</w:t>
            </w:r>
            <w:r>
              <w:rPr>
                <w:rFonts w:ascii="宋体" w:hAnsi="宋体" w:eastAsia="宋体" w:cs="宋体"/>
                <w:sz w:val="21"/>
                <w:szCs w:val="21"/>
                <w:highlight w:val="none"/>
                <w:vertAlign w:val="baseline"/>
                <w:lang w:val="en-US" w:eastAsia="zh-CN"/>
              </w:rPr>
            </w:r>
            <w:r/>
          </w:p>
        </w:tc>
        <w:tc>
          <w:tcPr>
            <w:tcW w:w="1013"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bl>
    <w:p>
      <w:pPr>
        <w:pStyle w:val="866"/>
        <w:numPr>
          <w:ilvl w:val="0"/>
          <w:numId w:val="0"/>
        </w:numPr>
        <w:spacing w:line="360" w:lineRule="auto"/>
        <w:rPr>
          <w:rFonts w:ascii="Times New Roman" w:hAnsi="Times New Roman" w:eastAsia="宋体" w:cs="Times New Roman"/>
          <w:bCs/>
          <w:iCs/>
          <w:color w:val="000000"/>
          <w:highlight w:val="none"/>
          <w:lang w:val="en-US" w:eastAsia="zh-CN"/>
        </w:rPr>
      </w:pPr>
      <w:r>
        <w:rPr>
          <w:rFonts w:hint="eastAsia" w:ascii="Times New Roman" w:hAnsi="Times New Roman" w:eastAsia="宋体" w:cs="Times New Roman"/>
          <w:bCs/>
          <w:iCs/>
          <w:color w:val="000000"/>
          <w:highlight w:val="none"/>
          <w:lang w:val="en-US" w:eastAsia="zh-CN"/>
        </w:rPr>
        <w:t xml:space="preserve">2. 付款方式</w:t>
      </w:r>
      <w:r>
        <w:rPr>
          <w:rFonts w:ascii="Times New Roman" w:hAnsi="Times New Roman" w:eastAsia="宋体" w:cs="Times New Roman"/>
          <w:bCs/>
          <w:iCs/>
          <w:color w:val="000000"/>
          <w:highlight w:val="none"/>
          <w:lang w:val="en-US" w:eastAsia="zh-CN"/>
        </w:rPr>
      </w:r>
      <w:r/>
    </w:p>
    <w:p>
      <w:pPr>
        <w:pStyle w:val="782"/>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给予</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的基础运营补贴和照料护理补贴于每季度末一个月内将补贴资金的90%支付给</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，10%用于年度考评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具体如下：</w:t>
      </w:r>
      <w:r>
        <w:rPr>
          <w:rFonts w:ascii="宋体" w:hAnsi="宋体" w:eastAsia="宋体" w:cs="宋体"/>
          <w:sz w:val="24"/>
          <w:szCs w:val="24"/>
          <w:highlight w:val="none"/>
          <w:lang w:val="en-US" w:eastAsia="zh-CN"/>
        </w:rPr>
      </w:r>
      <w:r/>
    </w:p>
    <w:p>
      <w:pPr>
        <w:pStyle w:val="782"/>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2.1基础运营补贴</w:t>
      </w:r>
      <w:r>
        <w:rPr>
          <w:rFonts w:ascii="宋体" w:hAnsi="宋体" w:eastAsia="宋体" w:cs="宋体"/>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按</w:t>
      </w:r>
      <w:r>
        <w:rPr>
          <w:rFonts w:hint="eastAsia" w:ascii="宋体" w:hAnsi="宋体" w:eastAsia="宋体" w:cs="宋体"/>
          <w:sz w:val="24"/>
          <w:szCs w:val="24"/>
          <w:highlight w:val="none"/>
          <w:u w:val="single"/>
          <w:lang w:val="en-US" w:eastAsia="zh-CN"/>
        </w:rPr>
        <w:t xml:space="preserve">（月成交单价×实际人数）</w:t>
      </w:r>
      <w:r>
        <w:rPr>
          <w:rFonts w:hint="eastAsia" w:ascii="宋体" w:hAnsi="宋体" w:eastAsia="宋体" w:cs="宋体"/>
          <w:sz w:val="24"/>
          <w:szCs w:val="24"/>
          <w:highlight w:val="none"/>
        </w:rPr>
        <w:t xml:space="preserve">的标准给予</w:t>
      </w:r>
      <w:r>
        <w:rPr>
          <w:rFonts w:hint="eastAsia" w:ascii="宋体" w:hAnsi="宋体" w:eastAsia="宋体" w:cs="宋体"/>
          <w:sz w:val="24"/>
          <w:szCs w:val="24"/>
          <w:highlight w:val="none"/>
          <w:lang w:eastAsia="zh-CN"/>
        </w:rPr>
        <w:t xml:space="preserve">供应商集中供养特困人员</w:t>
      </w:r>
      <w:r>
        <w:rPr>
          <w:rFonts w:hint="eastAsia" w:ascii="宋体" w:hAnsi="宋体" w:eastAsia="宋体" w:cs="宋体"/>
          <w:sz w:val="24"/>
          <w:szCs w:val="24"/>
          <w:highlight w:val="none"/>
        </w:rPr>
        <w:t xml:space="preserve">基础运营补贴。</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集中供养特困人员在中心少于半月的按半月结算，大于等于半月的按整月结算。</w:t>
      </w:r>
      <w:r>
        <w:rPr>
          <w:rFonts w:hint="eastAsia" w:ascii="宋体" w:hAnsi="宋体" w:eastAsia="宋体" w:cs="宋体"/>
          <w:sz w:val="24"/>
          <w:szCs w:val="24"/>
          <w:highlight w:val="none"/>
        </w:rPr>
      </w:r>
      <w:r/>
    </w:p>
    <w:p>
      <w:pPr>
        <w:pStyle w:val="782"/>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2.2照料护理补贴</w:t>
      </w:r>
      <w:r>
        <w:rPr>
          <w:rFonts w:ascii="宋体" w:hAnsi="宋体" w:eastAsia="宋体" w:cs="宋体"/>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每年6月、12月</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请第三方专业评估机构对入住的集中供养特困人员进行护理评估，如若集中供养特困人员达到半护理</w:t>
      </w:r>
      <w:r>
        <w:rPr>
          <w:rFonts w:hint="eastAsia" w:ascii="宋体" w:hAnsi="宋体" w:eastAsia="宋体" w:cs="宋体"/>
          <w:sz w:val="24"/>
          <w:szCs w:val="24"/>
          <w:highlight w:val="none"/>
          <w:lang w:val="en-US" w:eastAsia="zh-CN"/>
        </w:rPr>
        <w:t xml:space="preserve">等级，</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u w:val="single"/>
          <w:lang w:val="en-US" w:eastAsia="zh-CN"/>
        </w:rPr>
        <w:t xml:space="preserve">（日成交单价×实际人数）</w:t>
      </w:r>
      <w:r>
        <w:rPr>
          <w:rFonts w:hint="eastAsia" w:ascii="宋体" w:hAnsi="宋体" w:eastAsia="宋体" w:cs="宋体"/>
          <w:sz w:val="24"/>
          <w:szCs w:val="24"/>
          <w:highlight w:val="none"/>
        </w:rPr>
        <w:t xml:space="preserve">的标准给予</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照料护理补贴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如若集中供养特困人员达到全护理等级，按照</w:t>
      </w:r>
      <w:r>
        <w:rPr>
          <w:rFonts w:hint="eastAsia" w:ascii="宋体" w:hAnsi="宋体" w:eastAsia="宋体" w:cs="宋体"/>
          <w:sz w:val="24"/>
          <w:szCs w:val="24"/>
          <w:highlight w:val="none"/>
          <w:u w:val="single"/>
          <w:lang w:val="en-US" w:eastAsia="zh-CN"/>
        </w:rPr>
        <w:t xml:space="preserve">（日成交单价×实际人数）</w:t>
      </w:r>
      <w:r>
        <w:rPr>
          <w:rFonts w:hint="eastAsia" w:ascii="宋体" w:hAnsi="宋体" w:eastAsia="宋体" w:cs="宋体"/>
          <w:sz w:val="24"/>
          <w:szCs w:val="24"/>
          <w:highlight w:val="none"/>
        </w:rPr>
        <w:t xml:space="preserve">的标准给予</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照料护理补贴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如集中供养特困人员评为长期护理保险重度或者中度的，则不再发放照料护理补贴。</w:t>
      </w:r>
      <w:r>
        <w:rPr>
          <w:rFonts w:hint="eastAsia" w:ascii="宋体" w:hAnsi="宋体" w:eastAsia="宋体" w:cs="宋体"/>
          <w:sz w:val="24"/>
          <w:szCs w:val="24"/>
          <w:highlight w:val="none"/>
        </w:rPr>
      </w:r>
      <w:r/>
    </w:p>
    <w:p>
      <w:pPr>
        <w:pStyle w:val="883"/>
        <w:numPr>
          <w:ilvl w:val="0"/>
          <w:numId w:val="0"/>
        </w:numPr>
        <w:contextualSpacing/>
        <w:spacing w:line="360" w:lineRule="auto"/>
        <w:rPr>
          <w:rFonts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四、绩效考评</w:t>
      </w:r>
      <w:r>
        <w:rPr>
          <w:rFonts w:ascii="Times New Roman" w:hAnsi="Times New Roman" w:eastAsia="宋体" w:cs="Times New Roman"/>
          <w:b/>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1.竹箦镇政法与社会事业局（民政办）每年年终参考《竹箦镇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社会化运营管理工作考核意见》的考核内容以及</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运营业绩予以综合考评。</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根据社会代养老人入住人数向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上交“社会福利事业发展金”，以200元/人/月向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缴纳“社会福利事业发展金”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每季度末一个月内结算。</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.考评资金来源于每季度提留的10%的补贴资金以及</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缴纳</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“社会福利事业发展金”。</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4.考评支付标准：</w:t>
      </w:r>
      <w:r>
        <w:rPr>
          <w:rFonts w:hint="eastAsia" w:ascii="宋体" w:hAnsi="宋体" w:eastAsia="宋体" w:cs="宋体"/>
          <w:sz w:val="24"/>
          <w:szCs w:val="24"/>
          <w:highlight w:val="none"/>
          <w:lang w:val="en-US" w:eastAsia="zh-CN"/>
        </w:rPr>
      </w:r>
      <w:r/>
    </w:p>
    <w:p>
      <w:pPr>
        <w:pStyle w:val="782"/>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评成绩在90分（含）以上，将每月提留的10%的补贴资金的100%予以返回，并给予供应商上缴“社会福利事业发展金”85%的奖励；考评成绩在80分（含）以上，90分以下的，将剩余补贴资金的100%予以返回，并给予供应商上缴“社会福利事业发展金”70%的奖励；考评成绩在60分（含）以上，80分以下的，将每月提留的10%的补贴资金的100%予以返回；考评成绩在60分以下的，剩余补贴资金不予返回。</w:t>
      </w:r>
      <w:r>
        <w:rPr>
          <w:rFonts w:ascii="宋体" w:hAnsi="宋体" w:eastAsia="宋体" w:cs="宋体"/>
          <w:sz w:val="24"/>
          <w:szCs w:val="24"/>
          <w:highlight w:val="none"/>
          <w:lang w:val="en-US" w:eastAsia="zh-CN"/>
        </w:rPr>
      </w:r>
      <w:r/>
    </w:p>
    <w:p>
      <w:pPr>
        <w:pStyle w:val="883"/>
        <w:numPr>
          <w:ilvl w:val="0"/>
          <w:numId w:val="0"/>
        </w:numPr>
        <w:contextualSpacing/>
        <w:spacing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五、履约担保</w:t>
      </w:r>
      <w:r>
        <w:rPr>
          <w:rFonts w:hint="eastAsia" w:ascii="Times New Roman" w:hAnsi="Times New Roman" w:eastAsia="宋体" w:cs="Times New Roman"/>
          <w:b/>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1.供应商</w:t>
      </w:r>
      <w:r>
        <w:rPr>
          <w:rFonts w:hint="eastAsia" w:ascii="宋体" w:hAnsi="宋体" w:eastAsia="宋体" w:cs="宋体"/>
          <w:sz w:val="24"/>
          <w:szCs w:val="24"/>
          <w:highlight w:val="none"/>
        </w:rPr>
        <w:t xml:space="preserve">向</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提供履约担保：是。</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履约担保形式：</w:t>
      </w:r>
      <w:r>
        <w:rPr>
          <w:rFonts w:hint="eastAsia" w:ascii="宋体" w:hAnsi="宋体" w:eastAsia="宋体" w:cs="宋体"/>
          <w:sz w:val="24"/>
          <w:szCs w:val="24"/>
          <w:highlight w:val="none"/>
          <w:lang w:val="en-US" w:eastAsia="zh-CN"/>
        </w:rPr>
        <w:t xml:space="preserve">履约保函（保险）等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提供履约担保的金额及期限：合同签订前，</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须向</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缴纳</w:t>
      </w:r>
      <w:r>
        <w:rPr>
          <w:rFonts w:hint="eastAsia" w:ascii="宋体" w:hAnsi="宋体" w:eastAsia="宋体" w:cs="宋体"/>
          <w:sz w:val="24"/>
          <w:szCs w:val="24"/>
          <w:highlight w:val="none"/>
          <w:lang w:val="en-US" w:eastAsia="zh-CN"/>
        </w:rPr>
        <w:t xml:space="preserve">5万元</w:t>
      </w:r>
      <w:r>
        <w:rPr>
          <w:rFonts w:hint="eastAsia" w:ascii="宋体" w:hAnsi="宋体" w:eastAsia="宋体" w:cs="宋体"/>
          <w:sz w:val="24"/>
          <w:szCs w:val="24"/>
          <w:highlight w:val="none"/>
        </w:rPr>
        <w:t xml:space="preserve">作为</w:t>
      </w:r>
      <w:r>
        <w:rPr>
          <w:rFonts w:hint="eastAsia" w:ascii="宋体" w:hAnsi="宋体" w:eastAsia="宋体" w:cs="宋体"/>
          <w:sz w:val="24"/>
          <w:szCs w:val="24"/>
          <w:highlight w:val="none"/>
          <w:lang w:val="en-US" w:eastAsia="zh-CN"/>
        </w:rPr>
        <w:t xml:space="preserve">履约担保</w:t>
      </w:r>
      <w:r>
        <w:rPr>
          <w:rFonts w:hint="eastAsia" w:ascii="宋体" w:hAnsi="宋体" w:eastAsia="宋体" w:cs="宋体"/>
          <w:sz w:val="24"/>
          <w:szCs w:val="24"/>
          <w:highlight w:val="none"/>
        </w:rPr>
        <w:t xml:space="preserve">，合同期满30日内，如无任何需</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赔偿的情况，</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全额退还</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83"/>
        <w:numPr>
          <w:ilvl w:val="0"/>
          <w:numId w:val="0"/>
        </w:numPr>
        <w:contextualSpacing/>
        <w:spacing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六、技术要求</w:t>
      </w:r>
      <w:r>
        <w:rPr>
          <w:rFonts w:hint="eastAsia" w:ascii="Times New Roman" w:hAnsi="Times New Roman" w:eastAsia="宋体" w:cs="Times New Roman"/>
          <w:b/>
          <w:sz w:val="24"/>
          <w:szCs w:val="24"/>
          <w:highlight w:val="none"/>
          <w:lang w:val="en-US" w:eastAsia="zh-CN"/>
        </w:rPr>
      </w:r>
      <w:r/>
    </w:p>
    <w:p>
      <w:pPr>
        <w:pStyle w:val="866"/>
        <w:numPr>
          <w:ilvl w:val="0"/>
          <w:numId w:val="0"/>
        </w:numPr>
        <w:spacing w:line="360" w:lineRule="auto"/>
        <w:rPr>
          <w:rFonts w:ascii="Times New Roman" w:hAnsi="Times New Roman" w:cs="Times New Roman"/>
          <w:bCs/>
          <w:iCs/>
          <w:color w:val="000000"/>
          <w:highlight w:val="none"/>
        </w:rPr>
      </w:pPr>
      <w:r>
        <w:rPr>
          <w:rFonts w:hint="eastAsia"/>
          <w:bCs/>
          <w:highlight w:val="none"/>
          <w:lang w:val="en-US" w:eastAsia="zh-CN"/>
        </w:rPr>
        <w:t xml:space="preserve">1.  </w:t>
      </w:r>
      <w:r>
        <w:rPr>
          <w:rFonts w:hint="eastAsia"/>
          <w:bCs/>
          <w:highlight w:val="none"/>
          <w:lang w:val="en-US" w:eastAsia="zh-CN"/>
        </w:rPr>
        <w:t xml:space="preserve">服务</w:t>
      </w:r>
      <w:r>
        <w:rPr>
          <w:rFonts w:hint="eastAsia"/>
          <w:bCs/>
          <w:highlight w:val="none"/>
          <w:lang w:val="en-US" w:eastAsia="zh-CN"/>
        </w:rPr>
        <w:t xml:space="preserve">范围</w:t>
      </w:r>
      <w:r>
        <w:rPr>
          <w:rFonts w:ascii="Times New Roman" w:hAnsi="Times New Roman" w:cs="Times New Roman"/>
          <w:bCs/>
          <w:iCs/>
          <w:color w:val="000000"/>
          <w:highlight w:val="none"/>
        </w:rPr>
      </w:r>
      <w:r/>
    </w:p>
    <w:p>
      <w:pPr>
        <w:pStyle w:val="782"/>
        <w:contextualSpacing/>
        <w:ind w:firstLine="480"/>
        <w:spacing w:line="360" w:lineRule="auto"/>
        <w:rPr>
          <w:rFonts w:hint="eastAsia" w:ascii="Times New Roman" w:hAnsi="Times New Roman" w:eastAsia="宋体" w:cs="Times New Roman"/>
          <w:bCs/>
          <w:iCs/>
          <w:sz w:val="24"/>
          <w:highlight w:val="none"/>
        </w:rPr>
      </w:pPr>
      <w:r>
        <w:rPr>
          <w:rFonts w:hint="eastAsia" w:eastAsia="宋体"/>
          <w:sz w:val="24"/>
          <w:highlight w:val="none"/>
          <w:lang w:eastAsia="zh-CN"/>
        </w:rPr>
        <w:t xml:space="preserve">竹箦镇社会福利中心（敬老院）运营服务</w:t>
      </w:r>
      <w:r>
        <w:rPr>
          <w:rFonts w:hint="eastAsia"/>
          <w:sz w:val="24"/>
          <w:highlight w:val="none"/>
        </w:rPr>
        <w:t xml:space="preserve">。</w:t>
      </w:r>
      <w:r>
        <w:rPr>
          <w:rFonts w:hint="eastAsia" w:ascii="Times New Roman" w:hAnsi="Times New Roman" w:eastAsia="宋体" w:cs="Times New Roman"/>
          <w:bCs/>
          <w:iCs/>
          <w:sz w:val="24"/>
          <w:highlight w:val="none"/>
        </w:rPr>
      </w:r>
      <w:r/>
    </w:p>
    <w:p>
      <w:pPr>
        <w:pStyle w:val="866"/>
        <w:numPr>
          <w:ilvl w:val="0"/>
          <w:numId w:val="0"/>
        </w:numPr>
        <w:spacing w:line="360" w:lineRule="auto"/>
        <w:rPr>
          <w:rFonts w:hint="eastAsia" w:ascii="Times New Roman" w:hAnsi="Times New Roman" w:cs="Times New Roman"/>
          <w:bCs/>
          <w:iCs/>
          <w:color w:val="000000"/>
          <w:highlight w:val="none"/>
          <w:lang w:val="en-US" w:eastAsia="zh-CN"/>
        </w:rPr>
      </w:pPr>
      <w:r>
        <w:rPr>
          <w:rFonts w:hint="eastAsia" w:ascii="Times New Roman" w:hAnsi="Times New Roman" w:cs="Times New Roman"/>
          <w:bCs/>
          <w:iCs/>
          <w:color w:val="000000"/>
          <w:highlight w:val="none"/>
          <w:lang w:val="en-US" w:eastAsia="zh-CN"/>
        </w:rPr>
        <w:t xml:space="preserve">2. 服务目标</w:t>
      </w:r>
      <w:r>
        <w:rPr>
          <w:rFonts w:hint="eastAsia" w:ascii="Times New Roman" w:hAnsi="Times New Roman" w:cs="Times New Roman"/>
          <w:bCs/>
          <w:iCs/>
          <w:color w:val="000000"/>
          <w:highlight w:val="none"/>
          <w:lang w:val="en-US" w:eastAsia="zh-CN"/>
        </w:rPr>
      </w:r>
      <w:r/>
    </w:p>
    <w:p>
      <w:pPr>
        <w:pStyle w:val="782"/>
        <w:contextualSpacing/>
        <w:ind w:firstLine="480"/>
        <w:spacing w:line="360" w:lineRule="auto"/>
        <w:rPr>
          <w:rFonts w:ascii="Times New Roman" w:hAnsi="Times New Roman" w:eastAsia="宋体" w:cs="Times New Roman"/>
          <w:bCs/>
          <w:iCs/>
          <w:sz w:val="24"/>
          <w:highlight w:val="none"/>
          <w:lang w:val="en-US" w:eastAsia="zh-CN"/>
        </w:rPr>
      </w:pP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运用专业优势，按约定的权利和义务，从膳食、医护、康复、文体娱乐等各个方面提升养老服务水平，同时提高</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入住率，努力提升竹箦镇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的运营效益和社会美誉。</w:t>
      </w:r>
      <w:r>
        <w:rPr>
          <w:rFonts w:ascii="Times New Roman" w:hAnsi="Times New Roman" w:eastAsia="宋体" w:cs="Times New Roman"/>
          <w:bCs/>
          <w:iCs/>
          <w:sz w:val="24"/>
          <w:highlight w:val="none"/>
          <w:lang w:val="en-US" w:eastAsia="zh-CN"/>
        </w:rPr>
      </w:r>
      <w:r/>
    </w:p>
    <w:p>
      <w:pPr>
        <w:pStyle w:val="782"/>
        <w:contextualSpacing/>
        <w:spacing w:line="360" w:lineRule="auto"/>
        <w:rPr>
          <w:rFonts w:eastAsia="宋体"/>
          <w:bCs/>
          <w:iCs/>
          <w:sz w:val="24"/>
          <w:highlight w:val="none"/>
          <w:lang w:val="en-US" w:eastAsia="zh-CN"/>
        </w:rPr>
      </w:pPr>
      <w:r>
        <w:rPr>
          <w:rFonts w:hint="eastAsia"/>
          <w:bCs/>
          <w:iCs/>
          <w:sz w:val="24"/>
          <w:highlight w:val="none"/>
          <w:lang w:val="en-US" w:eastAsia="zh-CN"/>
        </w:rPr>
        <w:t xml:space="preserve">3</w:t>
      </w:r>
      <w:r>
        <w:rPr>
          <w:rFonts w:hint="eastAsia"/>
          <w:bCs/>
          <w:iCs/>
          <w:sz w:val="24"/>
          <w:highlight w:val="none"/>
        </w:rPr>
        <w:t xml:space="preserve">. </w:t>
      </w:r>
      <w:r>
        <w:rPr>
          <w:rFonts w:hint="eastAsia"/>
          <w:bCs/>
          <w:iCs/>
          <w:sz w:val="24"/>
          <w:highlight w:val="none"/>
          <w:lang w:val="en-US" w:eastAsia="zh-CN"/>
        </w:rPr>
        <w:t xml:space="preserve">服务内容</w:t>
      </w:r>
      <w:r>
        <w:rPr>
          <w:rFonts w:eastAsia="宋体"/>
          <w:bCs/>
          <w:iCs/>
          <w:sz w:val="24"/>
          <w:highlight w:val="none"/>
          <w:lang w:val="en-US" w:eastAsia="zh-CN"/>
        </w:rPr>
      </w:r>
      <w:r/>
    </w:p>
    <w:p>
      <w:pPr>
        <w:pStyle w:val="782"/>
        <w:ind w:firstLine="482"/>
        <w:spacing w:line="360" w:lineRule="auto"/>
        <w:rPr>
          <w:rFonts w:hint="eastAsia" w:ascii="宋体" w:hAnsi="Times New Roman" w:eastAsia="宋体" w:cs="Times New Roman"/>
          <w:sz w:val="24"/>
          <w:highlight w:val="none"/>
          <w:lang w:val="en-US" w:eastAsia="zh-CN"/>
        </w:rPr>
      </w:pP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将溧阳市竹箦镇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所有的资产委托</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开展运营管理</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对溧阳市竹箦镇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移交时的设施、设备和器材等资产进行登记造册，并制作《溧阳市竹箦镇社会福利中心资产移交清单》，在协议生效时，由双方签字确认后办理移交手续。</w:t>
      </w:r>
      <w:r>
        <w:rPr>
          <w:rFonts w:hint="eastAsia" w:ascii="宋体" w:hAnsi="Times New Roman" w:eastAsia="宋体" w:cs="Times New Roman"/>
          <w:sz w:val="24"/>
          <w:highlight w:val="none"/>
          <w:lang w:val="en-US" w:eastAsia="zh-CN"/>
        </w:rPr>
      </w:r>
      <w:r/>
    </w:p>
    <w:p>
      <w:pPr>
        <w:pStyle w:val="782"/>
        <w:ind w:firstLine="482"/>
        <w:spacing w:line="360" w:lineRule="auto"/>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供应商应当按照国家有关规定建立健全安全、消防、食品、卫生、财务、档案管理等规章制度，制定服务标准和工作流程，并予以公开。</w:t>
      </w:r>
      <w:r>
        <w:rPr>
          <w:rFonts w:hint="eastAsia" w:ascii="宋体" w:hAnsi="Times New Roman" w:eastAsia="宋体" w:cs="Times New Roman"/>
          <w:sz w:val="24"/>
          <w:highlight w:val="none"/>
          <w:lang w:val="en-US" w:eastAsia="zh-CN"/>
        </w:rPr>
      </w:r>
      <w:r/>
    </w:p>
    <w:p>
      <w:pPr>
        <w:pStyle w:val="782"/>
        <w:ind w:firstLine="482"/>
        <w:spacing w:line="360" w:lineRule="auto"/>
        <w:rPr>
          <w:rFonts w:hint="eastAsia" w:ascii="宋体" w:hAnsi="Times New Roman" w:eastAsia="宋体" w:cs="Times New Roman"/>
          <w:sz w:val="24"/>
          <w:highlight w:val="none"/>
          <w:lang w:val="en-US" w:eastAsia="zh-CN"/>
        </w:rPr>
      </w:pPr>
      <w:r>
        <w:rPr>
          <w:rFonts w:hint="eastAsia" w:ascii="宋体" w:hAnsi="Times New Roman" w:eastAsia="宋体" w:cs="Times New Roman"/>
          <w:sz w:val="24"/>
          <w:highlight w:val="none"/>
          <w:lang w:val="en-US" w:eastAsia="zh-CN"/>
        </w:rPr>
        <w:t xml:space="preserve">合同履行期间，供应商应按照国家《养老机构管理办法》(中华人民共和国民政部令66号)《养老机构岗位设置及人员配备规范 MZ/T 187—2021》《江苏省农村区域性养老服务中心建设和服务规范DB32/T4456-2023》《江苏省养老机构等级划分与评定评分细则（第三版）》（苏民养老〔2024〕31号）《关于加强特困人员供养服务机构规范管理的通知》(常民养老〔2025〕15号文件)等标准进行运营管理。</w:t>
      </w:r>
      <w:r>
        <w:rPr>
          <w:rFonts w:hint="eastAsia" w:ascii="宋体" w:hAnsi="Times New Roman" w:eastAsia="宋体" w:cs="Times New Roman"/>
          <w:sz w:val="24"/>
          <w:highlight w:val="none"/>
          <w:lang w:val="en-US" w:eastAsia="zh-CN"/>
        </w:rPr>
      </w:r>
      <w:r/>
    </w:p>
    <w:p>
      <w:pPr>
        <w:pStyle w:val="782"/>
        <w:spacing w:line="360" w:lineRule="auto"/>
        <w:rPr>
          <w:rFonts w:ascii="宋体"/>
          <w:sz w:val="24"/>
          <w:highlight w:val="none"/>
        </w:rPr>
      </w:pPr>
      <w:r>
        <w:rPr>
          <w:rFonts w:hint="eastAsia" w:ascii="宋体"/>
          <w:sz w:val="24"/>
          <w:highlight w:val="none"/>
          <w:lang w:val="en-US" w:eastAsia="zh-CN"/>
        </w:rPr>
        <w:t xml:space="preserve">4</w:t>
      </w:r>
      <w:r>
        <w:rPr>
          <w:rFonts w:ascii="宋体"/>
          <w:sz w:val="24"/>
          <w:highlight w:val="none"/>
        </w:rPr>
        <w:t xml:space="preserve">. 其他要求</w:t>
      </w:r>
      <w:r>
        <w:rPr>
          <w:rFonts w:ascii="宋体"/>
          <w:sz w:val="24"/>
          <w:highlight w:val="none"/>
        </w:rPr>
      </w:r>
      <w:r/>
    </w:p>
    <w:p>
      <w:pPr>
        <w:pStyle w:val="782"/>
        <w:ind w:firstLine="482"/>
        <w:spacing w:line="360" w:lineRule="auto"/>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★4.1 竹箦镇社会福利中心现有采购人原聘员工共2名。成交供应商需留用采购人确定的2名原聘员工，原则上不得辞退，待遇按照原签订的劳动合同约定的同等条件履行。如确因员工自身原因无法胜任工作岗位的，须经采购人同意后方可与其解除劳动合同，因此产生的所有纠纷及后果均由供应商承担。（注：①须提供相关承诺书原件并加盖供应商公章，否则作无效标处理。②承诺书格式自拟。）</w:t>
      </w:r>
      <w:r>
        <w:rPr>
          <w:rFonts w:hint="eastAsia" w:ascii="宋体" w:hAnsi="宋体" w:eastAsia="宋体" w:cs="宋体"/>
          <w:b/>
          <w:bCs/>
          <w:color w:val="ff0000"/>
          <w:sz w:val="24"/>
          <w:szCs w:val="24"/>
          <w:highlight w:val="none"/>
          <w:lang w:val="en-US" w:eastAsia="zh-CN"/>
        </w:rPr>
      </w:r>
      <w:r/>
    </w:p>
    <w:p>
      <w:pPr>
        <w:pStyle w:val="782"/>
        <w:ind w:firstLine="482"/>
        <w:spacing w:line="360" w:lineRule="auto"/>
        <w:rPr>
          <w:rFonts w:ascii="宋体"/>
          <w:sz w:val="24"/>
          <w:highlight w:val="none"/>
        </w:rPr>
      </w:pPr>
      <w:r>
        <w:rPr>
          <w:rFonts w:hint="eastAsia" w:ascii="宋体"/>
          <w:sz w:val="24"/>
          <w:highlight w:val="none"/>
          <w:lang w:val="en-US" w:eastAsia="zh-CN"/>
        </w:rPr>
        <w:t xml:space="preserve">4.2</w:t>
      </w:r>
      <w:r>
        <w:rPr>
          <w:rFonts w:ascii="宋体"/>
          <w:sz w:val="24"/>
          <w:highlight w:val="none"/>
        </w:rPr>
        <w:t xml:space="preserve"> 在项目实施或服务过程中发生的人员事故等一切</w:t>
      </w:r>
      <w:r>
        <w:rPr>
          <w:rFonts w:hint="eastAsia" w:ascii="宋体"/>
          <w:sz w:val="24"/>
          <w:highlight w:val="none"/>
          <w:lang w:val="en-US" w:eastAsia="zh-CN"/>
        </w:rPr>
        <w:t xml:space="preserve">安全</w:t>
      </w:r>
      <w:r>
        <w:rPr>
          <w:rFonts w:ascii="宋体"/>
          <w:sz w:val="24"/>
          <w:highlight w:val="none"/>
        </w:rPr>
        <w:t xml:space="preserve">责任均由</w:t>
      </w:r>
      <w:r>
        <w:rPr>
          <w:rFonts w:hint="eastAsia" w:ascii="宋体"/>
          <w:sz w:val="24"/>
          <w:highlight w:val="none"/>
          <w:lang w:eastAsia="zh-CN"/>
        </w:rPr>
        <w:t xml:space="preserve">成交供应商</w:t>
      </w:r>
      <w:r>
        <w:rPr>
          <w:rFonts w:ascii="宋体"/>
          <w:sz w:val="24"/>
          <w:highlight w:val="none"/>
        </w:rPr>
        <w:t xml:space="preserve">负责，采购人不承担任何法律及经济责任。</w:t>
      </w:r>
      <w:r>
        <w:rPr>
          <w:rFonts w:ascii="宋体"/>
          <w:sz w:val="24"/>
          <w:highlight w:val="none"/>
        </w:rPr>
      </w:r>
      <w:r/>
    </w:p>
    <w:p>
      <w:pPr>
        <w:pStyle w:val="782"/>
        <w:contextualSpacing/>
        <w:ind w:firstLine="480"/>
        <w:spacing w:line="360" w:lineRule="auto"/>
        <w:rPr>
          <w:rFonts w:hint="eastAsia" w:ascii="宋体"/>
          <w:sz w:val="24"/>
          <w:highlight w:val="none"/>
        </w:rPr>
      </w:pPr>
      <w:r>
        <w:rPr>
          <w:rFonts w:hint="eastAsia" w:ascii="Times New Roman" w:hAnsi="Times New Roman" w:eastAsia="宋体" w:cs="Times New Roman"/>
          <w:bCs/>
          <w:iCs/>
          <w:sz w:val="24"/>
          <w:highlight w:val="none"/>
        </w:rPr>
        <w:t xml:space="preserve">4.</w:t>
      </w:r>
      <w:r>
        <w:rPr>
          <w:rFonts w:hint="eastAsia" w:ascii="Times New Roman" w:hAnsi="Times New Roman" w:eastAsia="宋体" w:cs="Times New Roman"/>
          <w:bCs/>
          <w:iCs/>
          <w:sz w:val="24"/>
          <w:highlight w:val="none"/>
          <w:lang w:val="en-US" w:eastAsia="zh-CN"/>
        </w:rPr>
        <w:t xml:space="preserve">3</w:t>
      </w:r>
      <w:r>
        <w:rPr>
          <w:rFonts w:hint="eastAsia" w:ascii="Times New Roman" w:hAnsi="Times New Roman" w:eastAsia="宋体" w:cs="Times New Roman"/>
          <w:bCs/>
          <w:iCs/>
          <w:sz w:val="24"/>
          <w:highlight w:val="none"/>
        </w:rPr>
        <w:t xml:space="preserve"> 采购人有权对相关考核办法进行修改、调整，相关考核办法也会逐年修订，供应商必须无条件接受。供应商投标报价时应对该变化有充分的考虑，结算时不另行调整。</w:t>
      </w:r>
      <w:r>
        <w:rPr>
          <w:rFonts w:hint="eastAsia" w:ascii="宋体"/>
          <w:sz w:val="24"/>
          <w:highlight w:val="none"/>
        </w:rPr>
      </w:r>
      <w:r/>
    </w:p>
    <w:p>
      <w:pPr>
        <w:pStyle w:val="782"/>
        <w:ind w:firstLine="482"/>
        <w:spacing w:line="360" w:lineRule="auto"/>
        <w:rPr>
          <w:rFonts w:hint="eastAsia"/>
          <w:b/>
          <w:iCs/>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Times New Roman" w:eastAsia="宋体" w:cs="Times New Roman"/>
          <w:b/>
          <w:bCs/>
          <w:sz w:val="24"/>
          <w:highlight w:val="none"/>
          <w:lang w:val="en-US" w:eastAsia="zh-CN"/>
        </w:rPr>
        <w:t xml:space="preserve">5</w:t>
      </w:r>
      <w:r>
        <w:rPr>
          <w:rFonts w:hint="eastAsia" w:ascii="宋体" w:hAnsi="Times New Roman" w:eastAsia="宋体" w:cs="Times New Roman"/>
          <w:b/>
          <w:bCs/>
          <w:sz w:val="24"/>
          <w:highlight w:val="none"/>
        </w:rPr>
        <w:t xml:space="preserve">. </w:t>
      </w:r>
      <w:r>
        <w:rPr>
          <w:rFonts w:hint="eastAsia" w:ascii="宋体" w:hAnsi="Times New Roman" w:eastAsia="宋体" w:cs="Times New Roman"/>
          <w:b/>
          <w:bCs/>
          <w:sz w:val="24"/>
          <w:highlight w:val="none"/>
          <w:lang w:eastAsia="zh-CN"/>
        </w:rPr>
        <w:t xml:space="preserve">成交供应商</w:t>
      </w:r>
      <w:r>
        <w:rPr>
          <w:rFonts w:hint="eastAsia" w:ascii="宋体" w:hAnsi="Times New Roman" w:eastAsia="宋体" w:cs="Times New Roman"/>
          <w:b/>
          <w:bCs/>
          <w:sz w:val="24"/>
          <w:highlight w:val="none"/>
        </w:rPr>
        <w:t xml:space="preserve">须在合同签订后3天内向采购人提供与投标所报电子文件一致的纸质投标书3份，并按要求签字盖章。</w:t>
      </w:r>
      <w:r>
        <w:rPr>
          <w:rFonts w:hint="eastAsia"/>
          <w:b/>
          <w:iCs/>
          <w:sz w:val="24"/>
          <w:highlight w:val="none"/>
        </w:rPr>
      </w:r>
      <w:r/>
    </w:p>
    <w:p>
      <w:pPr>
        <w:pStyle w:val="782"/>
        <w:jc w:val="center"/>
        <w:spacing w:line="360" w:lineRule="auto"/>
        <w:rPr>
          <w:b/>
          <w:sz w:val="36"/>
          <w:szCs w:val="36"/>
          <w:highlight w:val="none"/>
        </w:rPr>
        <w:outlineLvl w:val="0"/>
      </w:pPr>
      <w:r/>
      <w:bookmarkStart w:id="669" w:name="_Toc18121"/>
      <w:r>
        <w:rPr>
          <w:b/>
          <w:sz w:val="36"/>
          <w:szCs w:val="36"/>
          <w:highlight w:val="none"/>
        </w:rPr>
        <w:t xml:space="preserve">第五章   合同草案条款</w:t>
      </w:r>
      <w:bookmarkEnd w:id="669"/>
      <w:r>
        <w:rPr>
          <w:b/>
          <w:sz w:val="36"/>
          <w:szCs w:val="36"/>
          <w:highlight w:val="none"/>
        </w:rPr>
      </w:r>
      <w:r/>
    </w:p>
    <w:p>
      <w:pPr>
        <w:pStyle w:val="782"/>
        <w:jc w:val="center"/>
        <w:spacing w:before="240"/>
        <w:rPr>
          <w:rFonts w:hint="eastAsia" w:ascii="宋体" w:hAnsi="宋体"/>
          <w:b/>
          <w:sz w:val="72"/>
          <w:szCs w:val="72"/>
          <w:highlight w:val="none"/>
        </w:rPr>
      </w:pPr>
      <w:r/>
      <w:bookmarkStart w:id="670" w:name="_Toc25428"/>
      <w:r>
        <w:rPr>
          <w:rFonts w:hint="eastAsia" w:ascii="宋体" w:hAnsi="宋体"/>
          <w:b/>
          <w:sz w:val="72"/>
          <w:szCs w:val="72"/>
          <w:highlight w:val="none"/>
        </w:rPr>
      </w:r>
      <w:r/>
    </w:p>
    <w:p>
      <w:pPr>
        <w:pStyle w:val="785"/>
        <w:rPr>
          <w:rFonts w:hint="eastAsia"/>
          <w:highlight w:val="none"/>
        </w:rPr>
      </w:pPr>
      <w:r>
        <w:rPr>
          <w:rFonts w:hint="eastAsia"/>
          <w:highlight w:val="none"/>
        </w:rPr>
      </w:r>
      <w:r/>
    </w:p>
    <w:p>
      <w:pPr>
        <w:pStyle w:val="782"/>
        <w:rPr>
          <w:rFonts w:hint="eastAsia"/>
          <w:highlight w:val="none"/>
        </w:rPr>
      </w:pPr>
      <w:r>
        <w:rPr>
          <w:rFonts w:hint="eastAsia"/>
          <w:highlight w:val="none"/>
        </w:rPr>
      </w:r>
      <w:r/>
    </w:p>
    <w:p>
      <w:pPr>
        <w:pStyle w:val="782"/>
        <w:jc w:val="center"/>
        <w:spacing w:before="240" w:line="360" w:lineRule="auto"/>
        <w:rPr>
          <w:rFonts w:ascii="宋体" w:hAnsi="宋体"/>
          <w:b/>
          <w:sz w:val="44"/>
          <w:szCs w:val="44"/>
          <w:highlight w:val="none"/>
        </w:rPr>
      </w:pPr>
      <w:r>
        <w:rPr>
          <w:rFonts w:hint="eastAsia" w:ascii="宋体" w:hAnsi="宋体"/>
          <w:b/>
          <w:sz w:val="44"/>
          <w:szCs w:val="44"/>
          <w:highlight w:val="none"/>
          <w:lang w:eastAsia="zh-CN"/>
        </w:rPr>
        <w:t xml:space="preserve">竹箦镇社会福利中心（敬老院）运营服务</w:t>
      </w:r>
      <w:r>
        <w:rPr>
          <w:rFonts w:hint="eastAsia" w:ascii="宋体" w:hAnsi="宋体"/>
          <w:b/>
          <w:sz w:val="44"/>
          <w:szCs w:val="44"/>
          <w:highlight w:val="none"/>
        </w:rPr>
        <w:t xml:space="preserve">合同书</w:t>
      </w:r>
      <w:r>
        <w:rPr>
          <w:rFonts w:ascii="宋体" w:hAnsi="宋体"/>
          <w:b/>
          <w:sz w:val="44"/>
          <w:szCs w:val="44"/>
          <w:highlight w:val="none"/>
        </w:rPr>
      </w:r>
      <w:r/>
    </w:p>
    <w:p>
      <w:pPr>
        <w:pStyle w:val="823"/>
        <w:jc w:val="center"/>
        <w:spacing w:line="360" w:lineRule="auto"/>
        <w:rPr>
          <w:rFonts w:hAnsi="宋体" w:cs="宋体"/>
          <w:b/>
          <w:bCs/>
          <w:sz w:val="28"/>
          <w:szCs w:val="28"/>
          <w:highlight w:val="none"/>
        </w:rPr>
      </w:pPr>
      <w:r>
        <w:rPr>
          <w:rFonts w:hAnsi="宋体" w:cs="宋体"/>
          <w:b/>
          <w:bCs/>
          <w:sz w:val="28"/>
          <w:szCs w:val="28"/>
          <w:highlight w:val="none"/>
        </w:rPr>
        <w:t xml:space="preserve">（项目编号：</w:t>
      </w:r>
      <w:r>
        <w:rPr>
          <w:rFonts w:hint="eastAsia" w:ascii="宋体" w:hAnsi="宋体" w:eastAsia="宋体" w:cs="宋体"/>
          <w:b/>
          <w:bCs/>
          <w:sz w:val="28"/>
          <w:szCs w:val="28"/>
          <w:highlight w:val="none"/>
          <w:lang w:eastAsia="zh-CN"/>
        </w:rPr>
        <w:t xml:space="preserve">JSZC-320481-DCHR-C2026-0013</w:t>
      </w:r>
      <w:r>
        <w:rPr>
          <w:rFonts w:hAnsi="宋体" w:cs="宋体"/>
          <w:b/>
          <w:bCs/>
          <w:sz w:val="28"/>
          <w:szCs w:val="28"/>
          <w:highlight w:val="none"/>
        </w:rPr>
        <w:t xml:space="preserve">）</w:t>
      </w:r>
      <w:r>
        <w:rPr>
          <w:rFonts w:hAnsi="宋体" w:cs="宋体"/>
          <w:b/>
          <w:bCs/>
          <w:sz w:val="28"/>
          <w:szCs w:val="28"/>
          <w:highlight w:val="none"/>
        </w:rPr>
      </w:r>
      <w:r/>
    </w:p>
    <w:p>
      <w:pPr>
        <w:pStyle w:val="782"/>
        <w:spacing w:before="240"/>
        <w:rPr>
          <w:rFonts w:ascii="宋体" w:hAnsi="宋体"/>
          <w:b/>
          <w:sz w:val="32"/>
          <w:szCs w:val="32"/>
          <w:highlight w:val="none"/>
        </w:rPr>
      </w:pPr>
      <w:r>
        <w:rPr>
          <w:rFonts w:ascii="宋体" w:hAnsi="宋体"/>
          <w:b/>
          <w:sz w:val="32"/>
          <w:szCs w:val="32"/>
          <w:highlight w:val="none"/>
        </w:rPr>
      </w:r>
      <w:r/>
    </w:p>
    <w:p>
      <w:pPr>
        <w:pStyle w:val="782"/>
        <w:ind w:firstLine="640"/>
        <w:jc w:val="center"/>
        <w:spacing w:before="240"/>
        <w:rPr>
          <w:rFonts w:ascii="宋体" w:hAnsi="宋体"/>
          <w:b/>
          <w:sz w:val="32"/>
          <w:szCs w:val="32"/>
          <w:highlight w:val="none"/>
        </w:rPr>
      </w:pPr>
      <w:r>
        <w:rPr>
          <w:rFonts w:ascii="宋体" w:hAnsi="宋体"/>
          <w:b/>
          <w:sz w:val="32"/>
          <w:szCs w:val="32"/>
          <w:highlight w:val="none"/>
        </w:rPr>
      </w:r>
      <w:r/>
    </w:p>
    <w:p>
      <w:pPr>
        <w:pStyle w:val="782"/>
        <w:ind w:firstLine="640"/>
        <w:jc w:val="center"/>
        <w:spacing w:before="240"/>
        <w:rPr>
          <w:rFonts w:ascii="宋体" w:hAnsi="宋体"/>
          <w:b/>
          <w:sz w:val="32"/>
          <w:szCs w:val="32"/>
          <w:highlight w:val="none"/>
        </w:rPr>
      </w:pPr>
      <w:r>
        <w:rPr>
          <w:rFonts w:ascii="宋体" w:hAnsi="宋体"/>
          <w:b/>
          <w:sz w:val="32"/>
          <w:szCs w:val="32"/>
          <w:highlight w:val="none"/>
        </w:rPr>
      </w:r>
      <w:r/>
    </w:p>
    <w:p>
      <w:pPr>
        <w:pStyle w:val="785"/>
        <w:rPr>
          <w:highlight w:val="none"/>
        </w:rPr>
      </w:pPr>
      <w:r>
        <w:rPr>
          <w:highlight w:val="none"/>
        </w:rPr>
      </w:r>
      <w:r/>
    </w:p>
    <w:p>
      <w:pPr>
        <w:pStyle w:val="782"/>
        <w:rPr>
          <w:highlight w:val="none"/>
        </w:rPr>
      </w:pPr>
      <w:r>
        <w:rPr>
          <w:highlight w:val="none"/>
        </w:rPr>
      </w:r>
      <w:r/>
    </w:p>
    <w:p>
      <w:pPr>
        <w:pStyle w:val="782"/>
        <w:ind w:firstLine="640"/>
        <w:jc w:val="center"/>
        <w:spacing w:before="240"/>
        <w:rPr>
          <w:rFonts w:ascii="宋体" w:hAnsi="宋体"/>
          <w:b/>
          <w:sz w:val="32"/>
          <w:szCs w:val="32"/>
          <w:highlight w:val="none"/>
        </w:rPr>
      </w:pPr>
      <w:r>
        <w:rPr>
          <w:rFonts w:ascii="宋体" w:hAnsi="宋体"/>
          <w:b/>
          <w:sz w:val="32"/>
          <w:szCs w:val="32"/>
          <w:highlight w:val="none"/>
        </w:rPr>
      </w:r>
      <w:r/>
    </w:p>
    <w:tbl>
      <w:tblPr>
        <w:tblW w:w="70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4"/>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782"/>
              <w:spacing w:line="360" w:lineRule="exact"/>
              <w:rPr>
                <w:rFonts w:ascii="宋体" w:hAnsi="宋体"/>
                <w:spacing w:val="-20"/>
                <w:sz w:val="30"/>
                <w:szCs w:val="30"/>
                <w:highlight w:val="none"/>
              </w:rPr>
            </w:pPr>
            <w:r>
              <w:rPr>
                <w:rFonts w:hint="eastAsia" w:ascii="宋体" w:hAnsi="宋体"/>
                <w:sz w:val="30"/>
                <w:highlight w:val="none"/>
              </w:rPr>
              <w:t xml:space="preserve">甲  方</w:t>
            </w:r>
            <w:r>
              <w:rPr>
                <w:rFonts w:ascii="宋体" w:hAnsi="宋体"/>
                <w:spacing w:val="-20"/>
                <w:sz w:val="30"/>
                <w:szCs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782"/>
              <w:ind w:firstLine="602"/>
              <w:jc w:val="both"/>
              <w:spacing w:line="360" w:lineRule="exact"/>
              <w:rPr>
                <w:rFonts w:ascii="宋体" w:hAnsi="宋体"/>
                <w:spacing w:val="-20"/>
                <w:sz w:val="30"/>
                <w:szCs w:val="30"/>
                <w:highlight w:val="none"/>
              </w:rPr>
            </w:pPr>
            <w:r>
              <w:rPr>
                <w:rFonts w:hint="eastAsia" w:ascii="宋体" w:hAnsi="宋体"/>
                <w:sz w:val="30"/>
                <w:highlight w:val="none"/>
              </w:rPr>
              <w:t xml:space="preserve">：</w:t>
            </w:r>
            <w:r>
              <w:rPr>
                <w:rFonts w:ascii="宋体" w:hAnsi="宋体"/>
                <w:spacing w:val="-20"/>
                <w:sz w:val="30"/>
                <w:szCs w:val="30"/>
                <w:highlight w:val="none"/>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782"/>
              <w:spacing w:line="360" w:lineRule="exact"/>
              <w:rPr>
                <w:rFonts w:hint="eastAsia" w:ascii="宋体" w:hAnsi="宋体" w:eastAsia="宋体"/>
                <w:sz w:val="30"/>
                <w:highlight w:val="none"/>
                <w:lang w:eastAsia="zh-CN"/>
              </w:rPr>
            </w:pPr>
            <w:r>
              <w:rPr>
                <w:rFonts w:hint="eastAsia" w:ascii="宋体" w:hAnsi="宋体"/>
                <w:sz w:val="30"/>
                <w:highlight w:val="none"/>
                <w:lang w:eastAsia="zh-CN"/>
              </w:rPr>
              <w:t xml:space="preserve">溧阳市竹箦镇人民政府</w:t>
            </w:r>
            <w:r>
              <w:rPr>
                <w:rFonts w:hint="eastAsia" w:ascii="宋体" w:hAnsi="宋体" w:eastAsia="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782"/>
              <w:spacing w:line="360" w:lineRule="exact"/>
              <w:rPr>
                <w:rFonts w:ascii="宋体" w:hAnsi="宋体"/>
                <w:sz w:val="30"/>
                <w:szCs w:val="30"/>
                <w:highlight w:val="none"/>
              </w:rPr>
            </w:pPr>
            <w:r>
              <w:rPr>
                <w:rFonts w:hint="eastAsia" w:ascii="宋体" w:hAnsi="宋体"/>
                <w:sz w:val="30"/>
                <w:highlight w:val="none"/>
              </w:rPr>
              <w:t xml:space="preserve">乙  方</w:t>
            </w:r>
            <w:r>
              <w:rPr>
                <w:rFonts w:ascii="宋体" w:hAnsi="宋体"/>
                <w:sz w:val="30"/>
                <w:szCs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782"/>
              <w:ind w:firstLine="602"/>
              <w:jc w:val="both"/>
              <w:spacing w:line="360" w:lineRule="exact"/>
              <w:rPr>
                <w:rFonts w:ascii="宋体" w:hAnsi="宋体"/>
                <w:sz w:val="30"/>
                <w:highlight w:val="none"/>
              </w:rPr>
            </w:pPr>
            <w:r>
              <w:rPr>
                <w:rFonts w:hint="eastAsia" w:ascii="宋体" w:hAnsi="宋体"/>
                <w:sz w:val="30"/>
                <w:highlight w:val="none"/>
              </w:rPr>
              <w:t xml:space="preserve">：</w:t>
            </w:r>
            <w:r>
              <w:rPr>
                <w:rFonts w:ascii="宋体" w:hAnsi="宋体"/>
                <w:sz w:val="30"/>
                <w:highlight w:val="none"/>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782"/>
              <w:spacing w:line="360" w:lineRule="exact"/>
              <w:rPr>
                <w:rFonts w:ascii="宋体" w:hAnsi="宋体"/>
                <w:sz w:val="30"/>
                <w:highlight w:val="none"/>
              </w:rPr>
            </w:pPr>
            <w:r>
              <w:rPr>
                <w:rFonts w:ascii="宋体" w:hAnsi="宋体"/>
                <w:sz w:val="30"/>
                <w:highlight w:val="none"/>
              </w:rPr>
            </w:r>
            <w:r/>
          </w:p>
        </w:tc>
      </w:tr>
    </w:tbl>
    <w:p>
      <w:pPr>
        <w:pStyle w:val="782"/>
        <w:ind w:firstLine="640"/>
        <w:rPr>
          <w:rFonts w:ascii="宋体" w:hAnsi="宋体"/>
          <w:b/>
          <w:sz w:val="32"/>
          <w:szCs w:val="32"/>
          <w:highlight w:val="none"/>
        </w:rPr>
      </w:pPr>
      <w:r>
        <w:rPr>
          <w:rFonts w:ascii="宋体" w:hAnsi="宋体"/>
          <w:b/>
          <w:sz w:val="32"/>
          <w:szCs w:val="32"/>
          <w:highlight w:val="none"/>
        </w:rPr>
      </w:r>
      <w:r/>
    </w:p>
    <w:p>
      <w:pPr>
        <w:pStyle w:val="852"/>
        <w:ind w:left="0" w:firstLine="0"/>
        <w:jc w:val="center"/>
        <w:rPr>
          <w:rFonts w:ascii="宋体" w:hAnsi="宋体" w:cs="宋体"/>
          <w:sz w:val="30"/>
          <w:szCs w:val="30"/>
          <w:highlight w:val="none"/>
        </w:rPr>
      </w:pPr>
      <w:r>
        <w:rPr>
          <w:rFonts w:hint="eastAsia" w:ascii="宋体" w:hAnsi="宋体"/>
          <w:sz w:val="32"/>
          <w:szCs w:val="32"/>
          <w:highlight w:val="none"/>
        </w:rPr>
        <w:t xml:space="preserve">年    月   日</w:t>
      </w:r>
      <w:r>
        <w:rPr>
          <w:rFonts w:ascii="宋体" w:hAnsi="宋体" w:cs="宋体"/>
          <w:sz w:val="30"/>
          <w:szCs w:val="30"/>
          <w:highlight w:val="none"/>
        </w:rPr>
      </w:r>
      <w:r/>
    </w:p>
    <w:p>
      <w:pPr>
        <w:pStyle w:val="782"/>
        <w:jc w:val="center"/>
        <w:spacing w:line="360" w:lineRule="auto"/>
        <w:tabs>
          <w:tab w:val="left" w:pos="0" w:leader="none"/>
        </w:tabs>
        <w:rPr>
          <w:rFonts w:hint="eastAsia" w:ascii="华文中宋" w:hAnsi="华文中宋" w:eastAsia="华文中宋"/>
          <w:sz w:val="32"/>
          <w:szCs w:val="44"/>
          <w:highlight w:val="none"/>
        </w:rPr>
      </w:pPr>
      <w:r/>
      <w:bookmarkStart w:id="671" w:name="OLE_LINK30"/>
      <w:r/>
      <w:bookmarkStart w:id="672" w:name="OLE_LINK31"/>
      <w:r/>
      <w:bookmarkStart w:id="673" w:name="_Toc18800"/>
      <w:r/>
      <w:bookmarkStart w:id="674" w:name="_Toc498006744"/>
      <w:r>
        <w:rPr>
          <w:rFonts w:hint="eastAsia" w:ascii="华文中宋" w:hAnsi="华文中宋" w:eastAsia="华文中宋"/>
          <w:sz w:val="32"/>
          <w:szCs w:val="44"/>
          <w:highlight w:val="none"/>
        </w:rPr>
      </w:r>
      <w:r/>
    </w:p>
    <w:p>
      <w:pPr>
        <w:pStyle w:val="782"/>
        <w:jc w:val="center"/>
        <w:spacing w:line="360" w:lineRule="auto"/>
        <w:tabs>
          <w:tab w:val="left" w:pos="0" w:leader="none"/>
        </w:tabs>
        <w:rPr>
          <w:rFonts w:ascii="宋体" w:hAnsi="宋体" w:cs="宋体"/>
          <w:b/>
          <w:bCs/>
          <w:sz w:val="30"/>
          <w:szCs w:val="30"/>
          <w:highlight w:val="none"/>
        </w:rPr>
      </w:pPr>
      <w:r>
        <w:rPr>
          <w:rFonts w:hint="eastAsia" w:ascii="华文中宋" w:hAnsi="华文中宋" w:eastAsia="华文中宋"/>
          <w:sz w:val="32"/>
          <w:szCs w:val="44"/>
          <w:highlight w:val="none"/>
        </w:rPr>
        <w:br w:type="page" w:clear="all"/>
      </w:r>
      <w:bookmarkEnd w:id="671"/>
      <w:r/>
      <w:bookmarkEnd w:id="672"/>
      <w:r/>
      <w:bookmarkEnd w:id="673"/>
      <w:r/>
      <w:bookmarkEnd w:id="674"/>
      <w:r>
        <w:rPr>
          <w:rFonts w:hint="eastAsia" w:ascii="宋体" w:hAnsi="宋体" w:cs="宋体"/>
          <w:b/>
          <w:bCs/>
          <w:sz w:val="30"/>
          <w:szCs w:val="30"/>
          <w:highlight w:val="none"/>
        </w:rPr>
        <w:t xml:space="preserve">合同主要条款</w:t>
      </w:r>
      <w:r>
        <w:rPr>
          <w:rFonts w:ascii="宋体" w:hAnsi="宋体" w:cs="宋体"/>
          <w:b/>
          <w:bCs/>
          <w:sz w:val="30"/>
          <w:szCs w:val="30"/>
          <w:highlight w:val="none"/>
        </w:rPr>
      </w:r>
      <w:r/>
    </w:p>
    <w:p>
      <w:pPr>
        <w:pStyle w:val="782"/>
        <w:ind w:firstLine="42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 xml:space="preserve">甲方</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eastAsia="zh-CN"/>
        </w:rPr>
        <w:t xml:space="preserve">溧阳市竹箦镇人民政府</w:t>
      </w:r>
      <w:r>
        <w:rPr>
          <w:rFonts w:hint="eastAsia" w:ascii="宋体" w:hAnsi="宋体" w:eastAsia="宋体" w:cs="宋体"/>
          <w:sz w:val="24"/>
          <w:szCs w:val="24"/>
          <w:highlight w:val="none"/>
          <w:lang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为有效提高</w:t>
      </w:r>
      <w:r>
        <w:rPr>
          <w:rFonts w:hint="eastAsia" w:ascii="宋体" w:hAnsi="宋体" w:eastAsia="宋体" w:cs="宋体"/>
          <w:sz w:val="24"/>
          <w:szCs w:val="24"/>
          <w:highlight w:val="none"/>
        </w:rPr>
        <w:t xml:space="preserve">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lang w:val="en-US" w:eastAsia="zh-CN"/>
        </w:rPr>
        <w:t xml:space="preserve">敬老院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以下简称镇社会福利中心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运营管理质量，积极探索社会事业市场化运营新思路，根据上级有关鼓励国有养老机构“公建民营”文件精神，根据《中华人民共和国民法典》等法律、法规、规章以及规范性文件，甲乙双方在平等、自愿、协商一致的基础上，就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的运营管理事宜，订立本合同。</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一、基本原则</w:t>
      </w:r>
      <w:r>
        <w:rPr>
          <w:rFonts w:hint="eastAsia" w:ascii="宋体" w:hAnsi="宋体" w:eastAsia="宋体" w:cs="宋体"/>
          <w:b/>
          <w:bCs/>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1.国家资产不流失</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2.养老用途不改变</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3.服务水平明显提高</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4.五保对象优先入住</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二、目标任务</w:t>
      </w:r>
      <w:r>
        <w:rPr>
          <w:rFonts w:hint="eastAsia" w:ascii="宋体" w:hAnsi="宋体" w:eastAsia="宋体" w:cs="宋体"/>
          <w:b/>
          <w:bCs/>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乙方运用专业优势，按约定的权利和义务，从膳食、医护、康复、文体娱乐等各个方面提升养老服务水平，同时提高</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入住率，努力提升竹箦镇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的运营效益和社会美誉。</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三、委托运营内容</w:t>
      </w:r>
      <w:r>
        <w:rPr>
          <w:rFonts w:hint="eastAsia" w:ascii="宋体" w:hAnsi="宋体" w:eastAsia="宋体" w:cs="宋体"/>
          <w:b/>
          <w:bCs/>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位于竹箦镇陆笪集镇东，占地面积17940平方米，建筑面积3660平方米，床位总计88张。</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2.甲方将溧阳市竹箦镇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所有的资产委托乙方开展运营管理，附</w:t>
      </w:r>
      <w:r>
        <w:rPr>
          <w:rFonts w:hint="eastAsia" w:ascii="宋体" w:hAnsi="宋体" w:eastAsia="宋体" w:cs="宋体"/>
          <w:color w:val="000000"/>
          <w:sz w:val="24"/>
          <w:szCs w:val="24"/>
          <w:highlight w:val="none"/>
        </w:rPr>
        <w:t xml:space="preserve">溧阳市竹箦镇</w:t>
      </w:r>
      <w:r>
        <w:rPr>
          <w:rFonts w:hint="eastAsia" w:ascii="宋体" w:hAnsi="宋体" w:eastAsia="宋体" w:cs="宋体"/>
          <w:color w:val="000000"/>
          <w:sz w:val="24"/>
          <w:szCs w:val="24"/>
          <w:highlight w:val="none"/>
          <w:lang w:eastAsia="zh-CN"/>
        </w:rPr>
        <w:t xml:space="preserve">社会福利中心</w:t>
      </w:r>
      <w:r>
        <w:rPr>
          <w:rFonts w:hint="eastAsia" w:ascii="宋体" w:hAnsi="宋体" w:eastAsia="宋体" w:cs="宋体"/>
          <w:color w:val="000000"/>
          <w:sz w:val="24"/>
          <w:szCs w:val="24"/>
          <w:highlight w:val="none"/>
        </w:rPr>
        <w:t xml:space="preserve">资产移交清单</w:t>
      </w:r>
      <w:r>
        <w:rPr>
          <w:rFonts w:hint="eastAsia" w:ascii="宋体" w:hAnsi="宋体" w:eastAsia="宋体" w:cs="宋体"/>
          <w:sz w:val="24"/>
          <w:szCs w:val="24"/>
          <w:highlight w:val="none"/>
        </w:rPr>
        <w:t xml:space="preserve">，作为本合同附件。甲方对溧阳市竹箦镇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移交时的设施、设备和器材等资产进行登记造册，并制作《溧阳市竹箦镇社会福利中心资产移交清单》，在协议生效时，由双方签字确认后办理移交手续。</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3.乙方运营管理期限为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2026</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2029</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eastAsia="zh-CN"/>
        </w:rPr>
        <w:t xml:space="preserve">试运营</w:t>
      </w:r>
      <w:r>
        <w:rPr>
          <w:rFonts w:hint="eastAsia" w:ascii="宋体" w:hAnsi="宋体" w:eastAsia="宋体" w:cs="宋体"/>
          <w:sz w:val="24"/>
          <w:szCs w:val="24"/>
          <w:highlight w:val="none"/>
        </w:rPr>
        <w:t xml:space="preserve">三个月，</w:t>
      </w:r>
      <w:r>
        <w:rPr>
          <w:rFonts w:hint="eastAsia" w:ascii="宋体" w:hAnsi="宋体" w:eastAsia="宋体" w:cs="宋体"/>
          <w:sz w:val="24"/>
          <w:szCs w:val="24"/>
          <w:highlight w:val="none"/>
          <w:lang w:val="en-US" w:eastAsia="zh-CN"/>
        </w:rPr>
        <w:t xml:space="preserve">经</w:t>
      </w:r>
      <w:r>
        <w:rPr>
          <w:rFonts w:hint="eastAsia" w:ascii="宋体" w:hAnsi="宋体" w:eastAsia="宋体" w:cs="宋体"/>
          <w:sz w:val="24"/>
          <w:szCs w:val="24"/>
          <w:highlight w:val="none"/>
        </w:rPr>
        <w:t xml:space="preserve">甲方验收合格后协议正式生效。</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w:t>
      </w:r>
      <w:r>
        <w:rPr>
          <w:rFonts w:hint="eastAsia" w:ascii="宋体" w:hAnsi="宋体" w:eastAsia="宋体" w:cs="宋体"/>
          <w:sz w:val="24"/>
          <w:szCs w:val="24"/>
          <w:highlight w:val="none"/>
          <w:lang w:val="en-US" w:eastAsia="zh-CN"/>
        </w:rPr>
        <w:t xml:space="preserve">履行</w:t>
      </w:r>
      <w:r>
        <w:rPr>
          <w:rFonts w:hint="eastAsia" w:ascii="宋体" w:hAnsi="宋体" w:eastAsia="宋体" w:cs="宋体"/>
          <w:sz w:val="24"/>
          <w:szCs w:val="24"/>
          <w:highlight w:val="none"/>
        </w:rPr>
        <w:t xml:space="preserve">期间，乙方应按照国家《养老机构管理办法》(中华人民共和国民政部令66号)《养老机构岗位设置及人员配备规范 MZ/T 187—2021》《江苏省农村区域性养老服务中心建设和服务规范DB32/T4456-2023》《江苏省养老机构等级划分与评定评分细则（第三版）》（苏民养老〔2024〕31号）《关于加强特困人员供养服务机构规范管理的通知》(常民养老〔2025〕15号文件)等标准进行运营管理。</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、补贴资金结算及支付</w:t>
      </w:r>
      <w:r>
        <w:rPr>
          <w:rFonts w:hint="eastAsia" w:ascii="宋体" w:hAnsi="宋体" w:eastAsia="宋体" w:cs="宋体"/>
          <w:b/>
          <w:bCs/>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补贴资金</w:t>
      </w:r>
      <w:r>
        <w:rPr>
          <w:rFonts w:hint="eastAsia" w:ascii="宋体" w:hAnsi="宋体" w:eastAsia="宋体" w:cs="宋体"/>
          <w:sz w:val="24"/>
          <w:szCs w:val="24"/>
          <w:highlight w:val="none"/>
          <w:lang w:val="en-US" w:eastAsia="zh-CN"/>
        </w:rPr>
        <w:t xml:space="preserve">清单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bl>
      <w:tblPr>
        <w:tblStyle w:val="854"/>
        <w:tblW w:w="99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987"/>
        <w:gridCol w:w="1554"/>
        <w:gridCol w:w="1094"/>
        <w:gridCol w:w="977"/>
        <w:gridCol w:w="798"/>
        <w:gridCol w:w="890"/>
        <w:gridCol w:w="852"/>
        <w:gridCol w:w="1053"/>
        <w:gridCol w:w="1100"/>
      </w:tblGrid>
      <w:tr>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rPr>
                <w:rFonts w:hint="eastAsia" w:ascii="宋体" w:hAnsi="宋体" w:eastAsia="宋体" w:cs="宋体"/>
                <w:sz w:val="21"/>
                <w:szCs w:val="21"/>
                <w:highlight w:val="none"/>
                <w:vertAlign w:val="baseline"/>
                <w:lang w:val="en-US" w:eastAsia="zh-CN"/>
              </w:rPr>
            </w:r>
            <w:r/>
          </w:p>
        </w:tc>
        <w:tc>
          <w:tcPr>
            <w:gridSpan w:val="2"/>
            <w:tcW w:w="2541"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补贴类型</w:t>
            </w:r>
            <w:r>
              <w:rPr>
                <w:rFonts w:hint="eastAsia" w:ascii="宋体" w:hAnsi="宋体" w:eastAsia="宋体" w:cs="宋体"/>
                <w:sz w:val="21"/>
                <w:szCs w:val="21"/>
                <w:highlight w:val="none"/>
                <w:vertAlign w:val="baseline"/>
              </w:rPr>
            </w:r>
            <w:r/>
          </w:p>
        </w:tc>
        <w:tc>
          <w:tcPr>
            <w:tcW w:w="1094"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单位</w:t>
            </w:r>
            <w:r>
              <w:rPr>
                <w:rFonts w:hint="eastAsia" w:ascii="宋体" w:hAnsi="宋体" w:eastAsia="宋体" w:cs="宋体"/>
                <w:sz w:val="21"/>
                <w:szCs w:val="21"/>
                <w:highlight w:val="none"/>
                <w:vertAlign w:val="baseline"/>
                <w:lang w:val="en-US" w:eastAsia="zh-CN"/>
              </w:rPr>
            </w:r>
            <w:r/>
          </w:p>
        </w:tc>
        <w:tc>
          <w:tcPr>
            <w:tcW w:w="977"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集中供养特困人员人数</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（预估）</w:t>
            </w:r>
            <w:r>
              <w:rPr>
                <w:rFonts w:hint="eastAsia" w:ascii="宋体" w:hAnsi="宋体" w:eastAsia="宋体" w:cs="宋体"/>
                <w:sz w:val="21"/>
                <w:szCs w:val="21"/>
                <w:highlight w:val="none"/>
                <w:vertAlign w:val="baseline"/>
                <w:lang w:val="en-US" w:eastAsia="zh-CN"/>
              </w:rPr>
            </w:r>
            <w:r/>
          </w:p>
        </w:tc>
        <w:tc>
          <w:tcPr>
            <w:tcW w:w="79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单价</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（元）</w:t>
            </w:r>
            <w:r>
              <w:rPr>
                <w:rFonts w:hint="eastAsia"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月费用合计（元）</w:t>
            </w:r>
            <w:r>
              <w:rPr>
                <w:rFonts w:hint="eastAsia"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年费用合计</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（元）</w:t>
            </w: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三年费用总计（元）</w:t>
            </w:r>
            <w:r>
              <w:rPr>
                <w:rFonts w:ascii="宋体" w:hAnsi="宋体" w:eastAsia="宋体" w:cs="宋体"/>
                <w:sz w:val="21"/>
                <w:szCs w:val="21"/>
                <w:highlight w:val="none"/>
                <w:vertAlign w:val="baseline"/>
                <w:lang w:val="en-US" w:eastAsia="zh-CN"/>
              </w:rPr>
            </w:r>
            <w:r/>
          </w:p>
        </w:tc>
        <w:tc>
          <w:tcPr>
            <w:tcW w:w="110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w:t>
            </w:r>
            <w:r>
              <w:rPr>
                <w:rFonts w:hint="eastAsia" w:ascii="宋体" w:hAnsi="宋体" w:eastAsia="宋体" w:cs="宋体"/>
                <w:sz w:val="21"/>
                <w:szCs w:val="21"/>
                <w:highlight w:val="none"/>
                <w:vertAlign w:val="baseline"/>
                <w:lang w:val="en-US" w:eastAsia="zh-CN"/>
              </w:rPr>
            </w:r>
            <w:r/>
          </w:p>
        </w:tc>
      </w:tr>
      <w:tr>
        <w:trPr>
          <w:trHeight w:val="454"/>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rPr>
                <w:rFonts w:hint="eastAsia" w:ascii="宋体" w:hAnsi="宋体" w:eastAsia="宋体" w:cs="宋体"/>
                <w:sz w:val="21"/>
                <w:szCs w:val="21"/>
                <w:highlight w:val="none"/>
                <w:vertAlign w:val="baseline"/>
                <w:lang w:val="en-US" w:eastAsia="zh-CN"/>
              </w:rPr>
            </w:r>
            <w:r/>
          </w:p>
        </w:tc>
        <w:tc>
          <w:tcPr>
            <w:gridSpan w:val="2"/>
            <w:tcW w:w="2541"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 xml:space="preserve">基础运营补贴</w:t>
            </w:r>
            <w:r>
              <w:rPr>
                <w:rFonts w:hint="eastAsia" w:ascii="宋体" w:hAnsi="宋体" w:eastAsia="宋体" w:cs="宋体"/>
                <w:sz w:val="21"/>
                <w:szCs w:val="21"/>
                <w:highlight w:val="none"/>
                <w:vertAlign w:val="baseline"/>
              </w:rPr>
            </w:r>
            <w:r/>
          </w:p>
        </w:tc>
        <w:tc>
          <w:tcPr>
            <w:tcW w:w="1094"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人/月</w:t>
            </w:r>
            <w:r>
              <w:rPr>
                <w:rFonts w:hint="eastAsia" w:ascii="宋体" w:hAnsi="宋体" w:eastAsia="宋体" w:cs="宋体"/>
                <w:sz w:val="21"/>
                <w:szCs w:val="21"/>
                <w:highlight w:val="none"/>
                <w:vertAlign w:val="baseline"/>
                <w:lang w:eastAsia="zh-CN"/>
              </w:rPr>
            </w:r>
            <w:r/>
          </w:p>
        </w:tc>
        <w:tc>
          <w:tcPr>
            <w:tcW w:w="97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45</w:t>
            </w:r>
            <w:r>
              <w:rPr>
                <w:rFonts w:ascii="宋体" w:hAnsi="宋体" w:eastAsia="宋体" w:cs="宋体"/>
                <w:sz w:val="21"/>
                <w:szCs w:val="21"/>
                <w:highlight w:val="none"/>
                <w:vertAlign w:val="baseline"/>
                <w:lang w:val="en-US" w:eastAsia="zh-CN"/>
              </w:rPr>
            </w:r>
            <w:r/>
          </w:p>
        </w:tc>
        <w:tc>
          <w:tcPr>
            <w:tcW w:w="798"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100" w:type="dxa"/>
            <w:vAlign w:val="center"/>
            <w:vMerge w:val="restart"/>
            <w:textDirection w:val="lrTb"/>
            <w:noWrap w:val="false"/>
          </w:tcPr>
          <w:p>
            <w:pPr>
              <w:pStyle w:val="78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1）每月按30天计算；</w:t>
            </w:r>
            <w:r>
              <w:rPr>
                <w:rFonts w:hint="eastAsia" w:ascii="宋体" w:hAnsi="宋体" w:eastAsia="宋体" w:cs="宋体"/>
                <w:i w:val="0"/>
                <w:iCs w:val="0"/>
                <w:color w:val="000000"/>
                <w:sz w:val="21"/>
                <w:szCs w:val="21"/>
                <w:highlight w:val="none"/>
                <w:u w:val="none"/>
                <w:lang w:val="en-US" w:eastAsia="zh-CN" w:bidi="ar"/>
              </w:rPr>
            </w:r>
            <w:r/>
          </w:p>
          <w:p>
            <w:pPr>
              <w:pStyle w:val="782"/>
              <w:jc w:val="left"/>
              <w:keepLines w:val="0"/>
              <w:keepNext w:val="0"/>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2）具体人数根据实际情况结算。</w:t>
            </w:r>
            <w:r>
              <w:rPr>
                <w:rFonts w:hint="eastAsia" w:ascii="宋体" w:hAnsi="宋体" w:eastAsia="宋体" w:cs="宋体"/>
                <w:sz w:val="21"/>
                <w:szCs w:val="21"/>
                <w:highlight w:val="none"/>
                <w:vertAlign w:val="baseline"/>
              </w:rPr>
            </w:r>
            <w:r/>
          </w:p>
        </w:tc>
      </w:tr>
      <w:tr>
        <w:trPr>
          <w:trHeight w:val="454"/>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rPr>
                <w:rFonts w:hint="eastAsia" w:ascii="宋体" w:hAnsi="宋体" w:eastAsia="宋体" w:cs="宋体"/>
                <w:sz w:val="21"/>
                <w:szCs w:val="21"/>
                <w:highlight w:val="none"/>
                <w:vertAlign w:val="baseline"/>
                <w:lang w:val="en-US" w:eastAsia="zh-CN"/>
              </w:rPr>
            </w:r>
            <w:r/>
          </w:p>
        </w:tc>
        <w:tc>
          <w:tcPr>
            <w:tcW w:w="987" w:type="dxa"/>
            <w:vAlign w:val="center"/>
            <w:vMerge w:val="restart"/>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照料护理补贴</w:t>
            </w:r>
            <w:r>
              <w:rPr>
                <w:rFonts w:ascii="宋体" w:hAnsi="宋体" w:eastAsia="宋体" w:cs="宋体"/>
                <w:sz w:val="21"/>
                <w:szCs w:val="21"/>
                <w:highlight w:val="none"/>
                <w:vertAlign w:val="baseline"/>
                <w:lang w:val="en-US" w:eastAsia="zh-CN"/>
              </w:rPr>
            </w:r>
            <w:r/>
          </w:p>
        </w:tc>
        <w:tc>
          <w:tcPr>
            <w:tcW w:w="1554"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半护理</w:t>
            </w:r>
            <w:r>
              <w:rPr>
                <w:rFonts w:hint="eastAsia" w:ascii="宋体" w:hAnsi="宋体" w:eastAsia="宋体" w:cs="宋体"/>
                <w:sz w:val="21"/>
                <w:szCs w:val="21"/>
                <w:highlight w:val="none"/>
                <w:vertAlign w:val="baseline"/>
                <w:lang w:val="en-US" w:eastAsia="zh-CN"/>
              </w:rPr>
            </w:r>
            <w:r/>
          </w:p>
        </w:tc>
        <w:tc>
          <w:tcPr>
            <w:tcW w:w="1094"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97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15</w:t>
            </w:r>
            <w:r>
              <w:rPr>
                <w:rFonts w:ascii="宋体" w:hAnsi="宋体" w:eastAsia="宋体" w:cs="宋体"/>
                <w:sz w:val="21"/>
                <w:szCs w:val="21"/>
                <w:highlight w:val="none"/>
                <w:vertAlign w:val="baseline"/>
                <w:lang w:val="en-US" w:eastAsia="zh-CN"/>
              </w:rPr>
            </w:r>
            <w:r/>
          </w:p>
        </w:tc>
        <w:tc>
          <w:tcPr>
            <w:tcW w:w="798"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100"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rPr>
                <w:rFonts w:hint="eastAsia" w:ascii="宋体" w:hAnsi="宋体" w:eastAsia="宋体" w:cs="宋体"/>
                <w:sz w:val="21"/>
                <w:szCs w:val="21"/>
                <w:highlight w:val="none"/>
                <w:vertAlign w:val="baseline"/>
                <w:lang w:val="en-US" w:eastAsia="zh-CN"/>
              </w:rPr>
            </w:r>
            <w:r/>
          </w:p>
        </w:tc>
        <w:tc>
          <w:tcPr>
            <w:tcW w:w="987"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c>
          <w:tcPr>
            <w:tcW w:w="1554"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全护理</w:t>
            </w:r>
            <w:r>
              <w:rPr>
                <w:rFonts w:hint="eastAsia" w:ascii="宋体" w:hAnsi="宋体" w:eastAsia="宋体" w:cs="宋体"/>
                <w:sz w:val="21"/>
                <w:szCs w:val="21"/>
                <w:highlight w:val="none"/>
                <w:vertAlign w:val="baseline"/>
                <w:lang w:val="en-US" w:eastAsia="zh-CN"/>
              </w:rPr>
            </w:r>
            <w:r/>
          </w:p>
        </w:tc>
        <w:tc>
          <w:tcPr>
            <w:tcW w:w="1094"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97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w:t>
            </w:r>
            <w:r>
              <w:rPr>
                <w:rFonts w:ascii="宋体" w:hAnsi="宋体" w:eastAsia="宋体" w:cs="宋体"/>
                <w:sz w:val="21"/>
                <w:szCs w:val="21"/>
                <w:highlight w:val="none"/>
                <w:vertAlign w:val="baseline"/>
                <w:lang w:val="en-US" w:eastAsia="zh-CN"/>
              </w:rPr>
            </w:r>
            <w:r/>
          </w:p>
        </w:tc>
        <w:tc>
          <w:tcPr>
            <w:tcW w:w="798"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100"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rPr>
                <w:rFonts w:hint="eastAsia" w:ascii="宋体" w:hAnsi="宋体" w:eastAsia="宋体" w:cs="宋体"/>
                <w:sz w:val="21"/>
                <w:szCs w:val="21"/>
                <w:highlight w:val="none"/>
                <w:vertAlign w:val="baseline"/>
                <w:lang w:val="en-US" w:eastAsia="zh-CN"/>
              </w:rPr>
            </w:r>
            <w:r/>
          </w:p>
        </w:tc>
        <w:tc>
          <w:tcPr>
            <w:tcW w:w="987"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c>
          <w:tcPr>
            <w:tcW w:w="1554"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全自理</w:t>
            </w:r>
            <w:r>
              <w:rPr>
                <w:rFonts w:ascii="宋体" w:hAnsi="宋体" w:eastAsia="宋体" w:cs="宋体"/>
                <w:sz w:val="21"/>
                <w:szCs w:val="21"/>
                <w:highlight w:val="none"/>
                <w:vertAlign w:val="baseline"/>
                <w:lang w:val="en-US" w:eastAsia="zh-CN"/>
              </w:rPr>
            </w:r>
            <w:r/>
          </w:p>
        </w:tc>
        <w:tc>
          <w:tcPr>
            <w:tcW w:w="1094"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97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20</w:t>
            </w:r>
            <w:r>
              <w:rPr>
                <w:rFonts w:ascii="宋体" w:hAnsi="宋体" w:eastAsia="宋体" w:cs="宋体"/>
                <w:sz w:val="21"/>
                <w:szCs w:val="21"/>
                <w:highlight w:val="none"/>
                <w:vertAlign w:val="baseline"/>
                <w:lang w:val="en-US" w:eastAsia="zh-CN"/>
              </w:rPr>
            </w:r>
            <w:r/>
          </w:p>
        </w:tc>
        <w:tc>
          <w:tcPr>
            <w:tcW w:w="798"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gridSpan w:val="6"/>
            <w:tcW w:w="60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合计</w:t>
            </w:r>
            <w:r>
              <w:rPr>
                <w:rFonts w:hint="eastAsia"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100"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bl>
    <w:p>
      <w:pPr>
        <w:pStyle w:val="782"/>
        <w:ind w:firstLine="4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2.付款方式：</w:t>
      </w:r>
      <w:r>
        <w:rPr>
          <w:rFonts w:hint="eastAsia" w:ascii="宋体" w:hAnsi="宋体" w:eastAsia="宋体" w:cs="宋体"/>
          <w:sz w:val="24"/>
          <w:szCs w:val="24"/>
          <w:highlight w:val="none"/>
          <w:lang w:val="en-US" w:eastAsia="zh-CN"/>
        </w:rPr>
      </w:r>
      <w:r/>
    </w:p>
    <w:p>
      <w:pPr>
        <w:pStyle w:val="782"/>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给予乙方的基础运营补贴和照料护理补贴于每季度末一个月内将补贴资金的90%支付给乙方，10%用于年度考评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具体如下：</w:t>
      </w:r>
      <w:r>
        <w:rPr>
          <w:rFonts w:ascii="宋体" w:hAnsi="宋体" w:eastAsia="宋体" w:cs="宋体"/>
          <w:sz w:val="24"/>
          <w:szCs w:val="24"/>
          <w:highlight w:val="none"/>
          <w:lang w:val="en-US" w:eastAsia="zh-CN"/>
        </w:rPr>
      </w:r>
      <w:r/>
    </w:p>
    <w:p>
      <w:pPr>
        <w:pStyle w:val="782"/>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2.1基础运营补贴</w:t>
      </w:r>
      <w:r>
        <w:rPr>
          <w:rFonts w:ascii="宋体" w:hAnsi="宋体" w:eastAsia="宋体" w:cs="宋体"/>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甲方按每人每月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元的标准给予乙方集中供养特困人员基础运营补贴。</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集中供养特困人员在中心少于半月的按半月结算，大于等于半月的按整月结算。</w:t>
      </w:r>
      <w:r>
        <w:rPr>
          <w:rFonts w:hint="eastAsia" w:ascii="宋体" w:hAnsi="宋体" w:eastAsia="宋体" w:cs="宋体"/>
          <w:sz w:val="24"/>
          <w:szCs w:val="24"/>
          <w:highlight w:val="none"/>
        </w:rPr>
      </w:r>
      <w:r/>
    </w:p>
    <w:p>
      <w:pPr>
        <w:pStyle w:val="782"/>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2.2照料护理补贴</w:t>
      </w:r>
      <w:r>
        <w:rPr>
          <w:rFonts w:ascii="宋体" w:hAnsi="宋体" w:eastAsia="宋体" w:cs="宋体"/>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每年6月、12月</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请第三方专业评估机构对入住的集中供养特困人员进行护理评估，如若集中供养特困人员达到半护理</w:t>
      </w:r>
      <w:r>
        <w:rPr>
          <w:rFonts w:hint="eastAsia" w:ascii="宋体" w:hAnsi="宋体" w:eastAsia="宋体" w:cs="宋体"/>
          <w:sz w:val="24"/>
          <w:szCs w:val="24"/>
          <w:highlight w:val="none"/>
          <w:lang w:val="en-US" w:eastAsia="zh-CN"/>
        </w:rPr>
        <w:t xml:space="preserve">等级，</w:t>
      </w:r>
      <w:r>
        <w:rPr>
          <w:rFonts w:hint="eastAsia" w:ascii="宋体" w:hAnsi="宋体" w:eastAsia="宋体" w:cs="宋体"/>
          <w:sz w:val="24"/>
          <w:szCs w:val="24"/>
          <w:highlight w:val="none"/>
        </w:rPr>
        <w:t xml:space="preserve">按照每人每</w:t>
      </w:r>
      <w:r>
        <w:rPr>
          <w:rFonts w:hint="eastAsia" w:ascii="宋体" w:hAnsi="宋体" w:eastAsia="宋体" w:cs="宋体"/>
          <w:sz w:val="24"/>
          <w:szCs w:val="24"/>
          <w:highlight w:val="none"/>
          <w:lang w:val="en-US" w:eastAsia="zh-CN"/>
        </w:rPr>
        <w:t xml:space="preserve">天</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元的标准给予乙方照料护理补贴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如若集中供养特困人员达到全护理等级，按照每人每</w:t>
      </w:r>
      <w:r>
        <w:rPr>
          <w:rFonts w:hint="eastAsia" w:ascii="宋体" w:hAnsi="宋体" w:eastAsia="宋体" w:cs="宋体"/>
          <w:sz w:val="24"/>
          <w:szCs w:val="24"/>
          <w:highlight w:val="none"/>
          <w:lang w:val="en-US" w:eastAsia="zh-CN"/>
        </w:rPr>
        <w:t xml:space="preserve">天</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元的标准给予乙方照料护理补贴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如集中供养特困人员评为长期护理保险重度或者中度的，则不再发放照料护理补贴。</w:t>
      </w:r>
      <w:r>
        <w:rPr>
          <w:rFonts w:hint="eastAsia" w:ascii="宋体" w:hAnsi="宋体" w:eastAsia="宋体" w:cs="宋体"/>
          <w:sz w:val="24"/>
          <w:szCs w:val="24"/>
          <w:highlight w:val="none"/>
        </w:rPr>
      </w:r>
      <w:r/>
    </w:p>
    <w:p>
      <w:pPr>
        <w:pStyle w:val="782"/>
        <w:ind w:firstLine="422"/>
        <w:jc w:val="left"/>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绩效考评</w:t>
      </w:r>
      <w:r>
        <w:rPr>
          <w:rFonts w:ascii="宋体" w:hAnsi="宋体" w:eastAsia="宋体" w:cs="宋体"/>
          <w:b/>
          <w:bCs/>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1.竹箦镇政法与社会事业局（民政办）每年年终参考《竹箦镇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社会化运营管理工作考核意见》的考核内容以及乙方运营业绩予以综合考评。</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2.甲方</w:t>
      </w:r>
      <w:r>
        <w:rPr>
          <w:rFonts w:hint="eastAsia" w:ascii="宋体" w:hAnsi="宋体" w:eastAsia="宋体" w:cs="宋体"/>
          <w:sz w:val="24"/>
          <w:szCs w:val="24"/>
          <w:highlight w:val="none"/>
        </w:rPr>
        <w:t xml:space="preserve">有权对相关考核办法进行修改、调整，相关考核办法也会逐年修订，供应商必须无条件接受，结算时不另行调整。</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.乙方根据社会代养老人入住人数向甲方上交“社会福利事业发展金”，以200元/人/月向甲方缴纳“社会福利事业发展金”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每季度末一个月内结算。</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.考评资金来源于每季度提留的10%的补贴资金以及乙方缴纳</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“社会福利事业发展金”。</w:t>
      </w:r>
      <w:r>
        <w:rPr>
          <w:rFonts w:hint="eastAsia" w:ascii="宋体" w:hAnsi="宋体" w:eastAsia="宋体" w:cs="宋体"/>
          <w:sz w:val="24"/>
          <w:szCs w:val="24"/>
          <w:highlight w:val="none"/>
        </w:rPr>
      </w:r>
      <w:r/>
    </w:p>
    <w:p>
      <w:pPr>
        <w:pStyle w:val="782"/>
        <w:ind w:firstLine="42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5.考评支付标准：</w:t>
      </w:r>
      <w:r>
        <w:rPr>
          <w:rFonts w:ascii="宋体" w:hAnsi="宋体" w:eastAsia="宋体" w:cs="宋体"/>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评成绩在90分（含）以上，将每月提留的10%的补贴资金的100%予以返回，并给予乙方上缴“社会福利事业发展金”85%的奖励；考评成绩在80分（含）以上，90分以下的，将剩余补贴资金的100%予以返回，并给予乙方上缴“社会福利事业发展金”70%的奖励；考评成绩在60分（含）以上，80分以下的，将每月提留的10%的补贴资金的100%予以返回；考评成绩在60分以下的，剩余补贴资金不予返回。</w:t>
      </w:r>
      <w:r>
        <w:rPr>
          <w:rFonts w:hint="eastAsia" w:ascii="宋体" w:hAnsi="宋体" w:eastAsia="宋体" w:cs="宋体"/>
          <w:sz w:val="24"/>
          <w:szCs w:val="24"/>
          <w:highlight w:val="none"/>
          <w:lang w:val="en-US" w:eastAsia="zh-CN"/>
        </w:rPr>
      </w:r>
      <w:r/>
    </w:p>
    <w:p>
      <w:pPr>
        <w:pStyle w:val="782"/>
        <w:ind w:firstLine="422"/>
        <w:jc w:val="left"/>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履约担保</w:t>
      </w:r>
      <w:r>
        <w:rPr>
          <w:rFonts w:ascii="宋体" w:hAnsi="宋体" w:eastAsia="宋体" w:cs="宋体"/>
          <w:b/>
          <w:bCs/>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提供履约担保：是。</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履约担保形式：</w:t>
      </w:r>
      <w:r>
        <w:rPr>
          <w:rFonts w:hint="eastAsia" w:ascii="宋体" w:hAnsi="宋体" w:eastAsia="宋体" w:cs="宋体"/>
          <w:sz w:val="24"/>
          <w:szCs w:val="24"/>
          <w:highlight w:val="none"/>
          <w:lang w:val="en-US" w:eastAsia="zh-CN"/>
        </w:rPr>
        <w:t xml:space="preserve">履约保函（保险）等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提供履约担保的金额及期限：合同签订前，</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须向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缴纳</w:t>
      </w:r>
      <w:r>
        <w:rPr>
          <w:rFonts w:hint="eastAsia" w:ascii="宋体" w:hAnsi="宋体" w:eastAsia="宋体" w:cs="宋体"/>
          <w:sz w:val="24"/>
          <w:szCs w:val="24"/>
          <w:highlight w:val="none"/>
          <w:lang w:val="en-US" w:eastAsia="zh-CN"/>
        </w:rPr>
        <w:t xml:space="preserve">5万元</w:t>
      </w:r>
      <w:r>
        <w:rPr>
          <w:rFonts w:hint="eastAsia" w:ascii="宋体" w:hAnsi="宋体" w:eastAsia="宋体" w:cs="宋体"/>
          <w:sz w:val="24"/>
          <w:szCs w:val="24"/>
          <w:highlight w:val="none"/>
        </w:rPr>
        <w:t xml:space="preserve">作为</w:t>
      </w:r>
      <w:r>
        <w:rPr>
          <w:rFonts w:hint="eastAsia" w:ascii="宋体" w:hAnsi="宋体" w:eastAsia="宋体" w:cs="宋体"/>
          <w:sz w:val="24"/>
          <w:szCs w:val="24"/>
          <w:highlight w:val="none"/>
          <w:lang w:val="en-US" w:eastAsia="zh-CN"/>
        </w:rPr>
        <w:t xml:space="preserve">履约担保</w:t>
      </w:r>
      <w:r>
        <w:rPr>
          <w:rFonts w:hint="eastAsia" w:ascii="宋体" w:hAnsi="宋体" w:eastAsia="宋体" w:cs="宋体"/>
          <w:sz w:val="24"/>
          <w:szCs w:val="24"/>
          <w:highlight w:val="none"/>
        </w:rPr>
        <w:t xml:space="preserve">，合同期满30日内，如无任何需乙方赔偿的情况，甲方全额退还乙方履约保证金。</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、甲方的权利与义务</w:t>
      </w:r>
      <w:r>
        <w:rPr>
          <w:rFonts w:hint="eastAsia" w:ascii="宋体" w:hAnsi="宋体" w:eastAsia="宋体" w:cs="宋体"/>
          <w:b/>
          <w:bCs/>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的建设用地、地上地下建筑物的所有权属于甲方。协议期间，竹箦镇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印章由镇政法和社会事业局（民政办）保管，如乙方依规需使用公章，甲方工作人员予以配合。</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2.甲方按运营需求配置好相关设施设备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含五保老人床上用品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所有的硬件设施、设备的所有权属于甲方，甲方保证设施、设备在交付乙方运营管理时合格。在本合同签订之日起的5个工作日内，甲方相关职能部门完成对建筑、设施、设备等的查验工作，验收合格后交付乙方运营管理。</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3.甲方应配合乙方做好镇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的开业前期交接等工作，确保乙方顺利接收和运营</w:t>
      </w:r>
      <w:r>
        <w:rPr>
          <w:rFonts w:hint="eastAsia" w:ascii="宋体" w:hAnsi="宋体" w:eastAsia="宋体" w:cs="宋体"/>
          <w:sz w:val="24"/>
          <w:szCs w:val="24"/>
          <w:highlight w:val="none"/>
          <w:lang w:val="en-US" w:eastAsia="zh-CN"/>
        </w:rPr>
        <w:t xml:space="preserve">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；甲方应协助乙方协调好当地卫生服务中心，为镇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老人方便就医提供支持。</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4.运营管理期间，乙方就镇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存在消防安全、强弱电安全以及设施设备使用安全等方面的问题，向甲方提出合理化整改意见时，甲方有义务进行相应整改。</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5.在合同履行过程中，甲方有权对乙方的运营管理活动进行监督、检查、考核，以确保镇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合法正常运营；甲方有权了解乙方的实际运营情况，如乙方有不符合标准的情形，应立即纠正并承担违约责任。镇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的入住人员信息的台账须每季度报送甲方审查，财务报表每年报送甲方审查。</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需经甲方确定后方可接收</w:t>
      </w:r>
      <w:r>
        <w:rPr>
          <w:rFonts w:hint="eastAsia" w:ascii="宋体" w:hAnsi="宋体" w:eastAsia="宋体" w:cs="宋体"/>
          <w:sz w:val="24"/>
          <w:szCs w:val="24"/>
          <w:highlight w:val="none"/>
        </w:rPr>
        <w:t xml:space="preserve">特困老人</w:t>
      </w:r>
      <w:r>
        <w:rPr>
          <w:rFonts w:hint="eastAsia" w:ascii="宋体" w:hAnsi="宋体" w:eastAsia="宋体" w:cs="宋体"/>
          <w:sz w:val="24"/>
          <w:szCs w:val="24"/>
          <w:highlight w:val="none"/>
        </w:rPr>
        <w:t xml:space="preserve">入住，如乙方未接收符合条件的特困老人，甲方有权督促乙方立即调整收住社会代养老人的比例，乙方拒绝</w:t>
      </w:r>
      <w:r>
        <w:rPr>
          <w:rFonts w:hint="eastAsia" w:ascii="宋体" w:hAnsi="宋体" w:eastAsia="宋体" w:cs="宋体"/>
          <w:sz w:val="24"/>
          <w:szCs w:val="24"/>
          <w:highlight w:val="none"/>
          <w:lang w:val="en-US" w:eastAsia="zh-CN"/>
        </w:rPr>
        <w:t xml:space="preserve">按甲方要求</w:t>
      </w:r>
      <w:r>
        <w:rPr>
          <w:rFonts w:hint="eastAsia" w:ascii="宋体" w:hAnsi="宋体" w:eastAsia="宋体" w:cs="宋体"/>
          <w:sz w:val="24"/>
          <w:szCs w:val="24"/>
          <w:highlight w:val="none"/>
        </w:rPr>
        <w:t xml:space="preserve">接收符合条件的特困老人的，甲方有权解除合同，并要求乙方承担违约责任。</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.甲方按照相关政策规定，对上级拨付的养老机构运行扶持资金（床位费等），根据具体情况及时拨付到位。</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根据溧阳市竹箦镇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入住的集中供养特困人员数量,甲方按每人每月140元的标准给予集中供养特困人员生活补贴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782"/>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、乙方的权利与义务</w:t>
      </w:r>
      <w:r>
        <w:rPr>
          <w:rFonts w:hint="eastAsia" w:ascii="宋体" w:hAnsi="宋体" w:eastAsia="宋体" w:cs="宋体"/>
          <w:b/>
          <w:bCs/>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是竹箦镇特困老人及广大社会代养老人颐养天年的乐园，乙方必须确保</w:t>
      </w:r>
      <w:r>
        <w:rPr>
          <w:rFonts w:hint="eastAsia" w:ascii="宋体" w:hAnsi="宋体" w:eastAsia="宋体" w:cs="宋体"/>
          <w:sz w:val="24"/>
          <w:szCs w:val="24"/>
          <w:highlight w:val="none"/>
          <w:lang w:val="en-US" w:eastAsia="zh-CN"/>
        </w:rPr>
        <w:t xml:space="preserve">经</w:t>
      </w: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确认的</w:t>
      </w:r>
      <w:r>
        <w:rPr>
          <w:rFonts w:hint="eastAsia" w:ascii="宋体" w:hAnsi="宋体" w:eastAsia="宋体" w:cs="宋体"/>
          <w:sz w:val="24"/>
          <w:szCs w:val="24"/>
          <w:highlight w:val="none"/>
        </w:rPr>
        <w:t xml:space="preserve">特困老人优先入住。在此前提下，面向全社会开展社会代养老人服务，其中竹箦镇老人优先考虑，招收对象要符合相关入住条件并向甲方备案。</w:t>
      </w:r>
      <w:r>
        <w:rPr>
          <w:rFonts w:hint="eastAsia" w:ascii="宋体" w:hAnsi="宋体" w:eastAsia="宋体" w:cs="宋体"/>
          <w:sz w:val="24"/>
          <w:szCs w:val="24"/>
          <w:highlight w:val="none"/>
        </w:rPr>
        <w:t xml:space="preserve">未经甲方书面同意，乙方不得自行增加床位。</w:t>
      </w:r>
      <w:r>
        <w:rPr>
          <w:rFonts w:hint="eastAsia" w:ascii="宋体" w:hAnsi="宋体" w:eastAsia="宋体" w:cs="宋体"/>
          <w:sz w:val="24"/>
          <w:szCs w:val="24"/>
          <w:highlight w:val="none"/>
        </w:rPr>
        <w:t xml:space="preserve">乙方在运营管理期间要切实维护住院老人的合法权益，不得随意改变现有各房、室的使用功能。若需变更则需要征得甲方的书面同意后方可实施，费用由乙方负担；不得改变运营范围和内容，不得移作他用或转包运营（包括但不限于分包、转包、挂靠等情形），否则视为乙方根本性违约，甲方</w:t>
      </w:r>
      <w:r>
        <w:rPr>
          <w:rFonts w:hint="eastAsia" w:ascii="宋体" w:hAnsi="宋体" w:eastAsia="宋体" w:cs="宋体"/>
          <w:sz w:val="24"/>
          <w:szCs w:val="24"/>
          <w:highlight w:val="none"/>
          <w:lang w:val="en-US" w:eastAsia="zh-CN"/>
        </w:rPr>
        <w:t xml:space="preserve">有权</w:t>
      </w:r>
      <w:r>
        <w:rPr>
          <w:rFonts w:hint="eastAsia" w:ascii="宋体" w:hAnsi="宋体" w:eastAsia="宋体" w:cs="宋体"/>
          <w:sz w:val="24"/>
          <w:szCs w:val="24"/>
          <w:highlight w:val="none"/>
        </w:rPr>
        <w:t xml:space="preserve">解除本合同，乙方应当承担相应法律责任。</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乙方在运营中要严格遵守相关法律法规，接受当地行政部门的监督，同时服从竹箦镇政法与社会事业局（民政办）的统一管理。若因违法、违规、纠纷等情形受到处理，自行承担相应的法律、行政及经济责任，因此造成甲方损失的，应</w:t>
      </w:r>
      <w:r>
        <w:rPr>
          <w:rFonts w:hint="eastAsia" w:ascii="宋体" w:hAnsi="宋体" w:eastAsia="宋体" w:cs="宋体"/>
          <w:sz w:val="24"/>
          <w:szCs w:val="24"/>
          <w:highlight w:val="none"/>
          <w:lang w:val="en-US" w:eastAsia="zh-CN"/>
        </w:rPr>
        <w:t xml:space="preserve">承担赔偿责任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.运营管理期间乙方享有对溧阳市竹箦镇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资产的使用权，但不得将镇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的资产擅自挪出或移作他用，不得用镇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的资产作任何抵押担保，不得以溧阳市竹箦镇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的名义向外借款或者为他人提供担保；乙方在运营管理期间产生的债权、债务均由乙方负责和清偿，与溧阳市竹箦镇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及甲方无关。</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确保保值增值合理使用甲方移交的资产，如有损耗必须造册报竹箦镇政法与社会事业局（民政办）、竹箦镇财政和资产管理办公室备案，否则甲方有权追究责任并要求乙方作价赔偿。因使用不当或恶意破坏造成的资产损坏、损耗，由乙方作价赔偿。乙方需要添置的设施、设备和器材等固定资产，一律由乙方自行投资购买，合同期内产权归属乙方；合同终止时，在对甲方不造成任何不利因素的情况下，乙方有权在规定时间内善意收回投入的可移动设备设施；不可移动设施设备归甲方所有，甲方不作任何补偿。未经甲方同意，乙方不得对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进行装修改造，如确有需要，由乙方提出书面申请，报甲方审核同意后，乙方按甲方审核通过的方案进行改造并自行承担由此产生的费用；合同解除或终止时，乙方不得以任何理由对其装修改造部分进行拆除，且甲方不作任何补偿。如因政府要求需要进行提档升级等装修改造的，甲方负责按规定投资实施。</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.乙方不得擅自私自搭建违章建筑或改变建筑结构安全和服务功能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否则乙方须按甲方要求限期恢复原貌原功能，并承担由此产生的费用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无法恢复原貌原功能形成安全隐患的，由乙方承担全部责任，由此造成甲方损失的，乙方应予以赔偿，情节特别严重或者乙方拒绝恢复的，甲方有权解除合同。</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.运营管理期间，乙方是安全管理的直接责任方，</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rPr>
        <w:t xml:space="preserve">完善安全管理制度，落实安全责任，建立应急预案制度和事故责任追究制度，保持室内室外环境卫生，加强值班管理，保证24小时有人在岗在位，严格执行消防安全管理，在此基础上，如因乙方安全管理不当造成入住人员及工作人员人身安全事故的，由乙方承担全部责任及赔偿（包括民事、行政甚至刑事责任），与甲方无关。若甲方代为</w:t>
      </w:r>
      <w:r>
        <w:rPr>
          <w:rFonts w:ascii="Segoe UI" w:hAnsi="Segoe UI" w:eastAsia="Segoe UI" w:cs="Segoe UI"/>
          <w:i w:val="0"/>
          <w:iCs w:val="0"/>
          <w:caps w:val="0"/>
          <w:color w:val="0f1115"/>
          <w:spacing w:val="0"/>
          <w:sz w:val="24"/>
          <w:szCs w:val="24"/>
          <w:highlight w:val="none"/>
          <w:shd w:val="clear" w:color="auto" w:fill="ffffff"/>
        </w:rPr>
        <w:t xml:space="preserve">承担了本应由</w:t>
      </w:r>
      <w:r>
        <w:rPr>
          <w:rFonts w:hint="eastAsia" w:ascii="宋体" w:hAnsi="宋体" w:eastAsia="宋体" w:cs="宋体"/>
          <w:sz w:val="24"/>
          <w:szCs w:val="24"/>
          <w:highlight w:val="none"/>
        </w:rPr>
        <w:t xml:space="preserve">乙方承担</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民事责任，则</w:t>
      </w:r>
      <w:r>
        <w:rPr>
          <w:rFonts w:hint="eastAsia" w:ascii="宋体" w:hAnsi="宋体" w:eastAsia="宋体" w:cs="宋体"/>
          <w:sz w:val="24"/>
          <w:szCs w:val="24"/>
          <w:highlight w:val="none"/>
          <w:lang w:val="en-US" w:eastAsia="zh-CN"/>
        </w:rPr>
        <w:t xml:space="preserve">有权</w:t>
      </w:r>
      <w:r>
        <w:rPr>
          <w:rFonts w:hint="eastAsia" w:ascii="宋体" w:hAnsi="宋体" w:eastAsia="宋体" w:cs="宋体"/>
          <w:sz w:val="24"/>
          <w:szCs w:val="24"/>
          <w:highlight w:val="none"/>
        </w:rPr>
        <w:t xml:space="preserve">向乙方全额追偿。</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.运营管理期间</w:t>
      </w:r>
      <w:r>
        <w:rPr>
          <w:rFonts w:hint="eastAsia" w:ascii="宋体" w:hAnsi="宋体" w:eastAsia="宋体" w:cs="宋体"/>
          <w:sz w:val="24"/>
          <w:szCs w:val="24"/>
          <w:highlight w:val="none"/>
        </w:rPr>
        <w:t xml:space="preserve">乙方要保证入院集中供养特困人员的膳食做到品种多样、营养均衡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严格遵守</w:t>
      </w:r>
      <w:r>
        <w:rPr>
          <w:rFonts w:hint="eastAsia" w:ascii="宋体" w:hAnsi="宋体" w:eastAsia="宋体" w:cs="宋体"/>
          <w:sz w:val="24"/>
          <w:szCs w:val="24"/>
          <w:highlight w:val="none"/>
          <w:lang w:eastAsia="zh-CN"/>
        </w:rPr>
        <w:t xml:space="preserve">《中华人民共和国食品安全法》</w:t>
      </w:r>
      <w:r>
        <w:rPr>
          <w:rFonts w:hint="eastAsia" w:ascii="宋体" w:hAnsi="宋体" w:eastAsia="宋体" w:cs="宋体"/>
          <w:sz w:val="24"/>
          <w:szCs w:val="24"/>
          <w:highlight w:val="none"/>
        </w:rPr>
        <w:t xml:space="preserve">《餐饮服务食品安全操作规范》等法律法规，全面负责镇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食品采购、加工、储存、配送及供餐全过程的食品安全管理，确保符合国家及地方标准。因乙方管理不善导致的食安事故或处罚，由乙方承担全部责任及赔偿。如发现重大食品安全隐患或违规行为，乙方应立即整改；逾期</w:t>
      </w:r>
      <w:r>
        <w:rPr>
          <w:rFonts w:hint="eastAsia" w:ascii="宋体" w:hAnsi="宋体" w:eastAsia="宋体" w:cs="宋体"/>
          <w:sz w:val="24"/>
          <w:szCs w:val="24"/>
          <w:highlight w:val="none"/>
          <w:lang w:eastAsia="zh-CN"/>
        </w:rPr>
        <w:t xml:space="preserve">未整</w:t>
      </w:r>
      <w:r>
        <w:rPr>
          <w:rFonts w:hint="eastAsia" w:ascii="宋体" w:hAnsi="宋体" w:eastAsia="宋体" w:cs="宋体"/>
          <w:sz w:val="24"/>
          <w:szCs w:val="24"/>
          <w:highlight w:val="none"/>
        </w:rPr>
        <w:t xml:space="preserve">改或造成严重后果的，甲方有权终止合同并追究赔偿责任。</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.乙方应及时为入住人员按规定办理意外伤害等方面的保险。老人生病或者意外需要看病、住院的，由乙方负责及时通知家属或监护人，并协助就医。老人临终前，乙方</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rPr>
        <w:t xml:space="preserve">第一时间通知家属或监护人到场，并协助做好相关善后事宜，</w:t>
      </w:r>
      <w:r>
        <w:rPr>
          <w:rFonts w:ascii="Segoe UI" w:hAnsi="Segoe UI" w:eastAsia="Segoe UI" w:cs="Segoe UI"/>
          <w:i w:val="0"/>
          <w:iCs w:val="0"/>
          <w:caps w:val="0"/>
          <w:color w:val="0f1115"/>
          <w:spacing w:val="0"/>
          <w:sz w:val="24"/>
          <w:szCs w:val="24"/>
          <w:highlight w:val="none"/>
          <w:shd w:val="clear" w:color="auto" w:fill="ffffff"/>
        </w:rPr>
        <w:t xml:space="preserve">如因未及时通知家属</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而</w:t>
      </w:r>
      <w:r>
        <w:rPr>
          <w:rFonts w:ascii="Segoe UI" w:hAnsi="Segoe UI" w:eastAsia="Segoe UI" w:cs="Segoe UI"/>
          <w:i w:val="0"/>
          <w:iCs w:val="0"/>
          <w:caps w:val="0"/>
          <w:color w:val="0f1115"/>
          <w:spacing w:val="0"/>
          <w:sz w:val="24"/>
          <w:szCs w:val="24"/>
          <w:highlight w:val="none"/>
          <w:shd w:val="clear" w:color="auto" w:fill="ffffff"/>
        </w:rPr>
        <w:t xml:space="preserve">产生的一切纠纷，由乙方负责处理并承担全部责任</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甲方概不负责。</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乙方工作人员应尊重入住老人的合理需求，必须严格遵守《</w:t>
      </w:r>
      <w:r>
        <w:rPr>
          <w:rFonts w:hint="eastAsia" w:ascii="宋体" w:hAnsi="宋体" w:eastAsia="宋体" w:cs="宋体"/>
          <w:sz w:val="24"/>
          <w:szCs w:val="24"/>
          <w:highlight w:val="none"/>
          <w:lang w:eastAsia="zh-CN"/>
        </w:rPr>
        <w:t xml:space="preserve">中华人民共和国老年人权益保障法</w:t>
      </w:r>
      <w:r>
        <w:rPr>
          <w:rFonts w:hint="eastAsia" w:ascii="宋体" w:hAnsi="宋体" w:eastAsia="宋体" w:cs="宋体"/>
          <w:sz w:val="24"/>
          <w:szCs w:val="24"/>
          <w:highlight w:val="none"/>
        </w:rPr>
        <w:t xml:space="preserve">》《养老机构管理办法》等法律法规，绝对禁止任何形式的虐待、侮辱、歧视、忽视或变相虐待老人的行为，包括但不限于：身体虐待：</w:t>
      </w:r>
      <w:r>
        <w:rPr>
          <w:rFonts w:hint="eastAsia" w:ascii="宋体" w:hAnsi="宋体" w:eastAsia="宋体" w:cs="宋体"/>
          <w:sz w:val="24"/>
          <w:szCs w:val="24"/>
          <w:highlight w:val="none"/>
        </w:rPr>
        <w:t xml:space="preserve">殴打、推搡、不当约束、强迫进食、服药等；精神虐待：恐吓、辱骂、嘲讽、孤立、威胁等；经济虐待：强迫老人消费、侵占老人财物等；忽视照护：故意不提供必要的生活照料、医疗护理或心理关怀等。如发生上述行为经入住老人及其家属举报，并经甲方调查属实的，视为乙方违约，并承担违约责任。如造成社会恶劣影响的，甲方有权解除合同，并不承担乙方任何补偿费用，由此造成甲方损失的，乙方应予以赔偿。未尽职照顾老人，甚至出现遗弃或者虐待老人的，涉及刑事犯罪的，移送公安机关，涉及民事赔偿的，由乙方积极赔偿，如出现甲方先行为乙方垫付的情况，甲方</w:t>
      </w:r>
      <w:r>
        <w:rPr>
          <w:rFonts w:hint="eastAsia" w:ascii="宋体" w:hAnsi="宋体" w:eastAsia="宋体" w:cs="宋体"/>
          <w:sz w:val="24"/>
          <w:szCs w:val="24"/>
          <w:highlight w:val="none"/>
          <w:lang w:val="en-US" w:eastAsia="zh-CN"/>
        </w:rPr>
        <w:t xml:space="preserve">有权</w:t>
      </w:r>
      <w:r>
        <w:rPr>
          <w:rFonts w:hint="eastAsia" w:ascii="宋体" w:hAnsi="宋体" w:eastAsia="宋体" w:cs="宋体"/>
          <w:sz w:val="24"/>
          <w:szCs w:val="24"/>
          <w:highlight w:val="none"/>
        </w:rPr>
        <w:t xml:space="preserve">全额追偿。</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.在运营管理期间，乙方自主经营，自负盈亏。</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.乙方负责支付镇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使用期间产生的水电费、物业费、资产</w:t>
      </w:r>
      <w:r>
        <w:rPr>
          <w:rFonts w:hint="eastAsia" w:ascii="宋体" w:hAnsi="宋体" w:eastAsia="宋体" w:cs="宋体"/>
          <w:sz w:val="24"/>
          <w:szCs w:val="24"/>
          <w:highlight w:val="none"/>
          <w:lang w:val="en-US" w:eastAsia="zh-CN"/>
        </w:rPr>
        <w:t xml:space="preserve">维修</w:t>
      </w:r>
      <w:r>
        <w:rPr>
          <w:rFonts w:hint="eastAsia" w:ascii="宋体" w:hAnsi="宋体" w:eastAsia="宋体" w:cs="宋体"/>
          <w:sz w:val="24"/>
          <w:szCs w:val="24"/>
          <w:highlight w:val="none"/>
        </w:rPr>
        <w:t xml:space="preserve">维护等费用以及日常服务低值易耗品更新的费用。</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.运营过程中，乙方须严格按照市物价部门和民政部门核定的收费标准执行，不得私自提高收费标准，并接受甲方的指导、监督和检查。</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.乙方不得从事与镇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无关的生产经营活动，不得利用镇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的场地从事生产、销售、经营国家规定的违禁品，不得从事任何违法活动。</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.未经甲方同意，乙方及其工作人员不得泄露在协议履行期间获得的入住人员的个人和家庭信息。</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.在运营期间，乙方须保</w:t>
      </w:r>
      <w:r>
        <w:rPr>
          <w:rFonts w:hint="eastAsia" w:ascii="宋体" w:hAnsi="宋体" w:eastAsia="宋体" w:cs="宋体"/>
          <w:sz w:val="24"/>
          <w:szCs w:val="24"/>
          <w:highlight w:val="none"/>
        </w:rPr>
        <w:t xml:space="preserve">证所有涉及管理、护理、医疗、餐饮服务等岗位的工作人员均具备中华人民共和国法律法规、行业标准及行政主管部门规定的相应从业资格且从业人数符合相关规定，具体包括但不限于：（1）管理人员：具备养老机构管理相关培训合格证书或行业认可的管理资质；（2）护理人员：持有有效的养老护理员职业资格证书或相关职业技能等级证书；（3）医疗人员（如配备）：医生须持有医师执业证书，护士须持有护士执业证书，并符合医疗机构执业许可要求；（4）食堂工作人员：厨师须持有健康证及厨师职业资格证（如适用），其他餐饮服务人员须持有效健康证明，并符合</w:t>
      </w:r>
      <w:r>
        <w:rPr>
          <w:rFonts w:hint="eastAsia" w:ascii="宋体" w:hAnsi="宋体" w:eastAsia="宋体" w:cs="宋体"/>
          <w:sz w:val="24"/>
          <w:szCs w:val="24"/>
          <w:highlight w:val="none"/>
          <w:lang w:eastAsia="zh-CN"/>
        </w:rPr>
        <w:t xml:space="preserve">《中华人民共和国食品安全法》</w:t>
      </w:r>
      <w:r>
        <w:rPr>
          <w:rFonts w:hint="eastAsia" w:ascii="宋体" w:hAnsi="宋体" w:eastAsia="宋体" w:cs="宋体"/>
          <w:sz w:val="24"/>
          <w:szCs w:val="24"/>
          <w:highlight w:val="none"/>
        </w:rPr>
        <w:t xml:space="preserve">相关规定。</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.在运营期间，乙方在新媒体宣传时，如需老人出镜，应尊重老人意愿，取得老人同意。如因宣传报道引发的舆情，应及时处理。</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乙方应积极开展各类文娱活动，提升护理服务人员的专业素养，推动养老服务与医疗、康复等领域的融合，为老人提供优质的养老、护理、健康营养、娱乐等为一体的综合性养老服务，助推竹箦养老事业的发展。</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.乙方有义务</w:t>
      </w:r>
      <w:r>
        <w:rPr>
          <w:rFonts w:hint="eastAsia" w:ascii="宋体" w:hAnsi="宋体" w:eastAsia="宋体" w:cs="宋体"/>
          <w:sz w:val="24"/>
          <w:szCs w:val="24"/>
          <w:highlight w:val="none"/>
          <w:lang w:val="en-US" w:eastAsia="zh-CN"/>
        </w:rPr>
        <w:t xml:space="preserve">按甲方要求</w:t>
      </w:r>
      <w:r>
        <w:rPr>
          <w:rFonts w:hint="eastAsia" w:ascii="宋体" w:hAnsi="宋体" w:eastAsia="宋体" w:cs="宋体"/>
          <w:sz w:val="24"/>
          <w:szCs w:val="24"/>
          <w:highlight w:val="none"/>
        </w:rPr>
        <w:t xml:space="preserve">定期向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上报镇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的相关运营情况，并于每年12月31日前向竹箦镇政法与社会事业局（民政办）提交一年度的工作报告。</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、员工管理</w:t>
      </w:r>
      <w:r>
        <w:rPr>
          <w:rFonts w:hint="eastAsia" w:ascii="宋体" w:hAnsi="宋体" w:eastAsia="宋体" w:cs="宋体"/>
          <w:b/>
          <w:bCs/>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1.竹箦镇社会福利中心现有</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原聘员工共2名。</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需留用</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确定的2名原聘员工，原则上不得辞退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待遇按照原签订的劳动合同约定的同等条件履行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w:t>
      </w:r>
      <w:r>
        <w:rPr>
          <w:rFonts w:hint="eastAsia" w:ascii="宋体" w:hAnsi="宋体" w:eastAsia="宋体" w:cs="宋体"/>
          <w:sz w:val="24"/>
          <w:szCs w:val="24"/>
          <w:highlight w:val="none"/>
        </w:rPr>
        <w:t xml:space="preserve">确因员工自身原因</w:t>
      </w:r>
      <w:r>
        <w:rPr>
          <w:rFonts w:hint="eastAsia" w:ascii="宋体" w:hAnsi="宋体" w:eastAsia="宋体" w:cs="宋体"/>
          <w:sz w:val="24"/>
          <w:szCs w:val="24"/>
          <w:highlight w:val="none"/>
          <w:lang w:val="en-US" w:eastAsia="zh-CN"/>
        </w:rPr>
        <w:t xml:space="preserve">无法</w:t>
      </w:r>
      <w:r>
        <w:rPr>
          <w:rFonts w:hint="eastAsia" w:ascii="宋体" w:hAnsi="宋体" w:eastAsia="宋体" w:cs="宋体"/>
          <w:sz w:val="24"/>
          <w:szCs w:val="24"/>
          <w:highlight w:val="none"/>
        </w:rPr>
        <w:t xml:space="preserve">胜任工作岗位的，须经甲方同意后方可与其解除劳动合同，</w:t>
      </w:r>
      <w:r>
        <w:rPr>
          <w:rFonts w:hint="eastAsia" w:ascii="宋体" w:hAnsi="宋体" w:eastAsia="宋体" w:cs="宋体"/>
          <w:sz w:val="24"/>
          <w:szCs w:val="24"/>
          <w:highlight w:val="none"/>
          <w:lang w:val="en-US" w:eastAsia="zh-CN"/>
        </w:rPr>
        <w:t xml:space="preserve">因此</w:t>
      </w:r>
      <w:r>
        <w:rPr>
          <w:rFonts w:hint="eastAsia" w:ascii="宋体" w:hAnsi="宋体" w:eastAsia="宋体" w:cs="宋体"/>
          <w:sz w:val="24"/>
          <w:szCs w:val="24"/>
          <w:highlight w:val="none"/>
        </w:rPr>
        <w:t xml:space="preserve">产生</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所有纠纷及后果均由乙方承担。</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除甲方委派的员工外，其余员工一律由乙方签订劳动合同，员工工资、待遇、社会保险、公积金等均由乙方承担。乙方应严格按照《中华人民共和国劳动合同法》等法律法规的相关规定，为员工缴纳社会保险，支付员工工资、待遇。</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.甲方委派镇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员工1名，对镇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rPr>
        <w:t xml:space="preserve">资产管理、医药费管理、财务管理、公章管理及经营政策法规管理，其工资、待遇、社会保险等由甲方承担。在本协议运营期间，如乙方日常运营而需使用公章，甲方委派人员予以配合。</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4.乙方负责全体员工的日常管理。乙方签订劳动合同管理的员工如发生工伤及劳资纠纷等，均由乙方负责处理并承担相应责任。</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委托</w:t>
      </w:r>
      <w:r>
        <w:rPr>
          <w:rFonts w:hint="eastAsia" w:ascii="宋体" w:hAnsi="宋体" w:eastAsia="宋体" w:cs="宋体"/>
          <w:b/>
          <w:bCs/>
          <w:sz w:val="24"/>
          <w:szCs w:val="24"/>
          <w:highlight w:val="none"/>
        </w:rPr>
        <w:t xml:space="preserve">运营要求</w:t>
      </w:r>
      <w:r>
        <w:rPr>
          <w:rFonts w:hint="eastAsia" w:ascii="宋体" w:hAnsi="宋体" w:eastAsia="宋体" w:cs="宋体"/>
          <w:b/>
          <w:bCs/>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.乙方负责集中供养特困人员的膳食起居，确保质量标准不低于甲方原标准。合同</w:t>
      </w:r>
      <w:r>
        <w:rPr>
          <w:rFonts w:hint="eastAsia" w:ascii="宋体" w:hAnsi="宋体" w:eastAsia="宋体" w:cs="宋体"/>
          <w:sz w:val="24"/>
          <w:szCs w:val="24"/>
          <w:highlight w:val="none"/>
          <w:lang w:val="en-US" w:eastAsia="zh-CN"/>
        </w:rPr>
        <w:t xml:space="preserve">履行</w:t>
      </w:r>
      <w:r>
        <w:rPr>
          <w:rFonts w:hint="eastAsia" w:ascii="宋体" w:hAnsi="宋体" w:eastAsia="宋体" w:cs="宋体"/>
          <w:sz w:val="24"/>
          <w:szCs w:val="24"/>
          <w:highlight w:val="none"/>
        </w:rPr>
        <w:t xml:space="preserve">期间，如遇物价指数大幅变动，经双方协商，可对补贴标准作相应调整。如果出现乙方违约情形，甲方可延期支付，在乙方承担违约责任且具备了全面履行合同的能力后，甲方再行支付。</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.溧阳市竹箦镇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的日常运行费用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包括但不限于水</w:t>
      </w:r>
      <w:r>
        <w:rPr>
          <w:rFonts w:hint="eastAsia" w:ascii="宋体" w:hAnsi="宋体" w:eastAsia="宋体" w:cs="宋体"/>
          <w:sz w:val="24"/>
          <w:szCs w:val="24"/>
          <w:highlight w:val="none"/>
          <w:lang w:val="en-US" w:eastAsia="zh-CN"/>
        </w:rPr>
        <w:t xml:space="preserve">费</w:t>
      </w:r>
      <w:r>
        <w:rPr>
          <w:rFonts w:hint="eastAsia" w:ascii="宋体" w:hAnsi="宋体" w:eastAsia="宋体" w:cs="宋体"/>
          <w:sz w:val="24"/>
          <w:szCs w:val="24"/>
          <w:highlight w:val="none"/>
        </w:rPr>
        <w:t xml:space="preserve">、电</w:t>
      </w:r>
      <w:r>
        <w:rPr>
          <w:rFonts w:hint="eastAsia" w:ascii="宋体" w:hAnsi="宋体" w:eastAsia="宋体" w:cs="宋体"/>
          <w:sz w:val="24"/>
          <w:szCs w:val="24"/>
          <w:highlight w:val="none"/>
          <w:lang w:val="en-US" w:eastAsia="zh-CN"/>
        </w:rPr>
        <w:t xml:space="preserve">费</w:t>
      </w:r>
      <w:r>
        <w:rPr>
          <w:rFonts w:hint="eastAsia" w:ascii="宋体" w:hAnsi="宋体" w:eastAsia="宋体" w:cs="宋体"/>
          <w:sz w:val="24"/>
          <w:szCs w:val="24"/>
          <w:highlight w:val="none"/>
        </w:rPr>
        <w:t xml:space="preserve">、气</w:t>
      </w:r>
      <w:r>
        <w:rPr>
          <w:rFonts w:hint="eastAsia" w:ascii="宋体" w:hAnsi="宋体" w:eastAsia="宋体" w:cs="宋体"/>
          <w:sz w:val="24"/>
          <w:szCs w:val="24"/>
          <w:highlight w:val="none"/>
          <w:lang w:val="en-US" w:eastAsia="zh-CN"/>
        </w:rPr>
        <w:t xml:space="preserve">费</w:t>
      </w:r>
      <w:r>
        <w:rPr>
          <w:rFonts w:hint="eastAsia" w:ascii="宋体" w:hAnsi="宋体" w:eastAsia="宋体" w:cs="宋体"/>
          <w:sz w:val="24"/>
          <w:szCs w:val="24"/>
          <w:highlight w:val="none"/>
        </w:rPr>
        <w:t xml:space="preserve">、绿化维护</w:t>
      </w:r>
      <w:r>
        <w:rPr>
          <w:rFonts w:hint="eastAsia" w:ascii="宋体" w:hAnsi="宋体" w:eastAsia="宋体" w:cs="宋体"/>
          <w:sz w:val="24"/>
          <w:szCs w:val="24"/>
          <w:highlight w:val="none"/>
          <w:lang w:val="en-US" w:eastAsia="zh-CN"/>
        </w:rPr>
        <w:t xml:space="preserve">费</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由乙方承担，甲方不再另行补贴。</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设施设备正常的维修、维护费用</w:t>
      </w:r>
      <w:r>
        <w:rPr>
          <w:rFonts w:hint="eastAsia" w:ascii="宋体" w:hAnsi="宋体" w:eastAsia="宋体" w:cs="宋体"/>
          <w:sz w:val="24"/>
          <w:szCs w:val="24"/>
          <w:highlight w:val="none"/>
          <w:lang w:val="en-US" w:eastAsia="zh-CN"/>
        </w:rPr>
        <w:t xml:space="preserve">由</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承担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其中：空调主机正常损坏需要更换、太阳能正常损坏需要更换、电梯保养、消防设施维护费用在甲方认可前提下年底给予补贴。</w:t>
      </w:r>
      <w:r>
        <w:rPr>
          <w:rFonts w:hint="eastAsia" w:ascii="宋体" w:hAnsi="宋体" w:eastAsia="宋体" w:cs="宋体"/>
          <w:sz w:val="24"/>
          <w:szCs w:val="24"/>
          <w:highlight w:val="none"/>
        </w:rPr>
        <w:t xml:space="preserve">遇到不可抗力导致的设施设备损坏的情况，由甲乙双方共同协商承担。</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夏季和冬季用电高峰期，</w:t>
      </w:r>
      <w:r>
        <w:rPr>
          <w:rFonts w:ascii="Segoe UI" w:hAnsi="Segoe UI" w:eastAsia="Segoe UI" w:cs="Segoe UI"/>
          <w:i w:val="0"/>
          <w:iCs w:val="0"/>
          <w:caps w:val="0"/>
          <w:color w:val="0f1115"/>
          <w:spacing w:val="0"/>
          <w:sz w:val="24"/>
          <w:szCs w:val="24"/>
          <w:highlight w:val="none"/>
          <w:shd w:val="clear" w:color="auto" w:fill="ffffff"/>
        </w:rPr>
        <w:t xml:space="preserve">在获得甲方认可的前提下，年底根据实际用电量</w:t>
      </w:r>
      <w:r>
        <w:rPr>
          <w:rFonts w:hint="eastAsia" w:ascii="宋体" w:hAnsi="宋体" w:eastAsia="宋体" w:cs="宋体"/>
          <w:sz w:val="24"/>
          <w:szCs w:val="24"/>
          <w:highlight w:val="none"/>
        </w:rPr>
        <w:t xml:space="preserve">给予电费高低温补贴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.集中供养特困人员实际发生的医疗开支（医疗费、餐费、护工费、临终关怀等）由乙方</w:t>
      </w:r>
      <w:r>
        <w:rPr>
          <w:rFonts w:hint="eastAsia" w:ascii="宋体" w:hAnsi="宋体" w:eastAsia="宋体" w:cs="宋体"/>
          <w:sz w:val="24"/>
          <w:szCs w:val="24"/>
          <w:highlight w:val="none"/>
          <w:lang w:eastAsia="zh-CN"/>
        </w:rPr>
        <w:t xml:space="preserve">单独建账</w:t>
      </w:r>
      <w:r>
        <w:rPr>
          <w:rFonts w:hint="eastAsia" w:ascii="宋体" w:hAnsi="宋体" w:eastAsia="宋体" w:cs="宋体"/>
          <w:sz w:val="24"/>
          <w:szCs w:val="24"/>
          <w:highlight w:val="none"/>
        </w:rPr>
        <w:t xml:space="preserve">，如遇紧急情况，及时先行垫付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费用票据必须符合医保、税务等部门规定。集中供养特困人员出院后，乙方做好相关结算凭证的整理工作，</w:t>
      </w:r>
      <w:r>
        <w:rPr>
          <w:rFonts w:hint="eastAsia" w:ascii="宋体" w:hAnsi="宋体" w:eastAsia="宋体" w:cs="宋体"/>
          <w:sz w:val="24"/>
          <w:szCs w:val="24"/>
          <w:highlight w:val="none"/>
          <w:lang w:val="en-US" w:eastAsia="zh-CN"/>
        </w:rPr>
        <w:t xml:space="preserve">经甲方审核通过后</w:t>
      </w:r>
      <w:r>
        <w:rPr>
          <w:rFonts w:hint="eastAsia" w:ascii="宋体" w:hAnsi="宋体" w:eastAsia="宋体" w:cs="宋体"/>
          <w:sz w:val="24"/>
          <w:szCs w:val="24"/>
          <w:highlight w:val="none"/>
        </w:rPr>
        <w:t xml:space="preserve">由甲方负责支付。其中一次性医疗支出预算在3000元以上的，须由乙方事先报甲方审核同意后办理相关手续。</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.乙方守法运营，争创的各类荣誉和奖励经费归乙方所有。按照相关政策规定甲方按时拨付上级下拨的养老机构运营补贴资金，由乙方用于镇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建设并做好台账记录。乙方</w:t>
      </w:r>
      <w:r>
        <w:rPr>
          <w:rFonts w:hint="eastAsia" w:ascii="宋体" w:hAnsi="宋体" w:eastAsia="宋体" w:cs="宋体"/>
          <w:sz w:val="24"/>
          <w:szCs w:val="24"/>
          <w:highlight w:val="none"/>
          <w:lang w:eastAsia="zh-CN"/>
        </w:rPr>
        <w:t xml:space="preserve">须</w:t>
      </w:r>
      <w:r>
        <w:rPr>
          <w:rFonts w:hint="eastAsia" w:ascii="宋体" w:hAnsi="宋体" w:eastAsia="宋体" w:cs="宋体"/>
          <w:sz w:val="24"/>
          <w:szCs w:val="24"/>
          <w:highlight w:val="none"/>
        </w:rPr>
        <w:t xml:space="preserve">及时上报资金的使用情况，如违规使用，甲方有权停止</w:t>
      </w:r>
      <w:r>
        <w:rPr>
          <w:rFonts w:hint="eastAsia" w:ascii="宋体" w:hAnsi="宋体" w:eastAsia="宋体" w:cs="宋体"/>
          <w:sz w:val="24"/>
          <w:szCs w:val="24"/>
          <w:highlight w:val="none"/>
          <w:lang w:eastAsia="zh-CN"/>
        </w:rPr>
        <w:t xml:space="preserve">发放，</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rPr>
        <w:t xml:space="preserve">退还已经发放的所有奖励及补贴。</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.社会各界对镇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的各项捐赠资金，由甲方统一入账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统一支配；社会各界对镇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的各项物资，由乙方在甲方监督下统一登记入账、使用。所有捐赠的资金与物资均用于镇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建设、运行、改善服务条件等方面，不得用于其他用途，否则甲方有权要求乙方退还相关资金及物资。</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8.乙方需保障</w:t>
      </w:r>
      <w:r>
        <w:rPr>
          <w:rFonts w:hint="eastAsia" w:ascii="宋体" w:hAnsi="宋体" w:eastAsia="宋体" w:cs="宋体"/>
          <w:sz w:val="24"/>
          <w:szCs w:val="24"/>
          <w:highlight w:val="none"/>
          <w:lang w:val="en-US" w:eastAsia="zh-CN"/>
        </w:rPr>
        <w:t xml:space="preserve">镇社会</w:t>
      </w:r>
      <w:r>
        <w:rPr>
          <w:rFonts w:hint="eastAsia" w:ascii="宋体" w:hAnsi="宋体" w:eastAsia="宋体" w:cs="宋体"/>
          <w:sz w:val="24"/>
          <w:szCs w:val="24"/>
          <w:highlight w:val="none"/>
        </w:rPr>
        <w:t xml:space="preserve">福利中心监控全覆盖，录像备查，并保障投诉渠道通畅。</w:t>
      </w:r>
      <w:r>
        <w:rPr>
          <w:rFonts w:hint="eastAsia" w:ascii="宋体" w:hAnsi="宋体" w:eastAsia="宋体" w:cs="宋体"/>
          <w:sz w:val="24"/>
          <w:szCs w:val="24"/>
          <w:highlight w:val="none"/>
        </w:rPr>
      </w:r>
      <w:r/>
    </w:p>
    <w:p>
      <w:pPr>
        <w:pStyle w:val="782"/>
        <w:ind w:firstLine="422"/>
        <w:jc w:val="left"/>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违约责任</w:t>
      </w:r>
      <w:r>
        <w:rPr>
          <w:rFonts w:ascii="宋体" w:hAnsi="宋体" w:eastAsia="宋体" w:cs="宋体"/>
          <w:b/>
          <w:bCs/>
          <w:sz w:val="24"/>
          <w:szCs w:val="24"/>
          <w:highlight w:val="none"/>
          <w:lang w:val="en-US" w:eastAsia="zh-CN"/>
        </w:rPr>
      </w:r>
      <w:r/>
    </w:p>
    <w:p>
      <w:pPr>
        <w:pStyle w:val="782"/>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1.乙方在合同履行期内，发生不善待老人、出现严重安全事故、不及时足额上交“社会福利事业发展金”、改变运营范围和内容、转包运营、将镇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资产擅自挪出或移作他用、抵押担保、以镇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的名义向外借款或者为他人提供担保、擅自私自搭建违章建筑或改变建筑结构安全和服务功能的、不遵循甲方的管理要求等违约行为或经营资质出现问题等不良情形的，甲方有权单方面解除合同。协议自甲方</w:t>
      </w:r>
      <w:r>
        <w:rPr>
          <w:rFonts w:hint="eastAsia" w:ascii="宋体" w:hAnsi="宋体" w:eastAsia="宋体" w:cs="宋体"/>
          <w:sz w:val="24"/>
          <w:szCs w:val="24"/>
          <w:highlight w:val="none"/>
          <w:lang w:eastAsia="zh-CN"/>
        </w:rPr>
        <w:t xml:space="preserve">通知</w:t>
      </w:r>
      <w:r>
        <w:rPr>
          <w:rFonts w:hint="eastAsia" w:ascii="宋体" w:hAnsi="宋体" w:eastAsia="宋体" w:cs="宋体"/>
          <w:sz w:val="24"/>
          <w:szCs w:val="24"/>
          <w:highlight w:val="none"/>
        </w:rPr>
        <w:t xml:space="preserve">乙方之日解除，乙方必须无条件予以配合，并追究乙方违约责任。连续两年考评成绩在60分以下的，甲方有权解除合同，并由乙方承担违约责任。</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2.乙方在协议期内不得以亏损或其他单方面原因停止运营，否则</w:t>
      </w:r>
      <w:r>
        <w:rPr>
          <w:rFonts w:hint="eastAsia" w:ascii="宋体" w:hAnsi="宋体" w:eastAsia="宋体" w:cs="宋体"/>
          <w:sz w:val="24"/>
          <w:szCs w:val="24"/>
          <w:highlight w:val="none"/>
          <w:lang w:val="en-US" w:eastAsia="zh-CN"/>
        </w:rPr>
        <w:t xml:space="preserve">承担</w:t>
      </w:r>
      <w:r>
        <w:rPr>
          <w:rFonts w:hint="eastAsia" w:ascii="宋体" w:hAnsi="宋体" w:eastAsia="宋体" w:cs="宋体"/>
          <w:sz w:val="24"/>
          <w:szCs w:val="24"/>
          <w:highlight w:val="none"/>
        </w:rPr>
        <w:t xml:space="preserve">违约金20万元，如造成后果，</w:t>
      </w:r>
      <w:r>
        <w:rPr>
          <w:rFonts w:hint="eastAsia" w:ascii="宋体" w:hAnsi="宋体" w:eastAsia="宋体" w:cs="宋体"/>
          <w:sz w:val="24"/>
          <w:szCs w:val="24"/>
          <w:highlight w:val="none"/>
          <w:lang w:val="en-US" w:eastAsia="zh-CN"/>
        </w:rPr>
        <w:t xml:space="preserve">还</w:t>
      </w:r>
      <w:r>
        <w:rPr>
          <w:rFonts w:hint="eastAsia" w:ascii="宋体" w:hAnsi="宋体" w:eastAsia="宋体" w:cs="宋体"/>
          <w:sz w:val="24"/>
          <w:szCs w:val="24"/>
          <w:highlight w:val="none"/>
        </w:rPr>
        <w:t xml:space="preserve">应承担相应法律责任。</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3.甲乙双方未能在本合同期满两个月前就继续运营达成书面协议的，乙方应在运营管理期满一周内搬出并书面通知甲方对原资产及场地进行验收，办理相关交接手续。乙方未及时搬离的，</w:t>
      </w:r>
      <w:r>
        <w:rPr>
          <w:rFonts w:hint="eastAsia" w:ascii="宋体" w:hAnsi="宋体" w:eastAsia="宋体" w:cs="宋体"/>
          <w:sz w:val="24"/>
          <w:szCs w:val="24"/>
          <w:highlight w:val="none"/>
          <w:lang w:val="en-US" w:eastAsia="zh-CN"/>
        </w:rPr>
        <w:t xml:space="preserve">甲方有权按</w:t>
      </w:r>
      <w:r>
        <w:rPr>
          <w:rFonts w:hint="eastAsia" w:ascii="宋体" w:hAnsi="宋体" w:eastAsia="宋体" w:cs="宋体"/>
          <w:sz w:val="24"/>
          <w:szCs w:val="24"/>
          <w:highlight w:val="none"/>
          <w:u w:val="single"/>
        </w:rPr>
        <w:t xml:space="preserve">1000</w:t>
      </w:r>
      <w:r>
        <w:rPr>
          <w:rFonts w:hint="eastAsia" w:ascii="宋体" w:hAnsi="宋体" w:eastAsia="宋体" w:cs="宋体"/>
          <w:sz w:val="24"/>
          <w:szCs w:val="24"/>
          <w:highlight w:val="none"/>
        </w:rPr>
        <w:t xml:space="preserve">元/天</w:t>
      </w:r>
      <w:r>
        <w:rPr>
          <w:rFonts w:hint="eastAsia" w:ascii="宋体" w:hAnsi="宋体" w:eastAsia="宋体" w:cs="Times New Roman"/>
          <w:sz w:val="24"/>
          <w:highlight w:val="none"/>
        </w:rPr>
        <w:t xml:space="preserve">对乙方的违约行为实施罚款，罚款将</w:t>
      </w:r>
      <w:r>
        <w:rPr>
          <w:rFonts w:hint="eastAsia" w:ascii="宋体" w:hAnsi="宋体" w:eastAsia="宋体" w:cs="宋体"/>
          <w:sz w:val="24"/>
          <w:highlight w:val="none"/>
          <w:shd w:val="clear" w:color="auto" w:fill="ffffff"/>
        </w:rPr>
        <w:t xml:space="preserve">从</w:t>
      </w:r>
      <w:r>
        <w:rPr>
          <w:rFonts w:hint="eastAsia" w:ascii="宋体" w:hAnsi="宋体" w:eastAsia="宋体" w:cs="宋体"/>
          <w:sz w:val="24"/>
          <w:highlight w:val="none"/>
          <w:shd w:val="clear" w:color="auto" w:fill="ffffff"/>
          <w:lang w:val="en-US" w:eastAsia="zh-CN"/>
        </w:rPr>
        <w:t xml:space="preserve">履约保证金</w:t>
      </w:r>
      <w:r>
        <w:rPr>
          <w:rFonts w:hint="eastAsia" w:ascii="宋体" w:hAnsi="宋体" w:eastAsia="宋体" w:cs="Times New Roman"/>
          <w:sz w:val="24"/>
          <w:highlight w:val="none"/>
        </w:rPr>
        <w:t xml:space="preserve">中扣除</w:t>
      </w:r>
      <w:r>
        <w:rPr>
          <w:rFonts w:hint="eastAsia" w:ascii="宋体" w:hAnsi="宋体" w:eastAsia="宋体" w:cs="宋体"/>
          <w:sz w:val="24"/>
          <w:szCs w:val="24"/>
          <w:highlight w:val="none"/>
        </w:rPr>
        <w:t xml:space="preserve">，所遗留的物品视为无主物，由甲方自行处理，由此造成甲方损失的，乙方应予以赔偿。</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乙任何一方因不可抗力造成合同不能履行的，应及时向对方通报不能履行或者不能完全履行的理由，在取得对方同意后，由双方协商延期履行、部分履行或者不履行，并根据情况可部分或者全部免予承担违约责任。</w:t>
      </w:r>
      <w:r>
        <w:rPr>
          <w:rFonts w:hint="eastAsia" w:ascii="宋体" w:hAnsi="宋体" w:eastAsia="宋体" w:cs="宋体"/>
          <w:sz w:val="24"/>
          <w:szCs w:val="24"/>
          <w:highlight w:val="none"/>
        </w:rPr>
      </w:r>
      <w:r/>
    </w:p>
    <w:p>
      <w:pPr>
        <w:pStyle w:val="782"/>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5.乙方运营期间违反国家、省市关于养老机构的强制性法律法规、相应规范及标准的，视为根本性违约，甲方有权单方解除本合同，不承担任何赔偿责任，并有权追究乙方违约责任。</w:t>
      </w:r>
      <w:r>
        <w:rPr>
          <w:rFonts w:hint="eastAsia" w:ascii="宋体" w:hAnsi="宋体" w:eastAsia="宋体" w:cs="宋体"/>
          <w:sz w:val="24"/>
          <w:szCs w:val="24"/>
          <w:highlight w:val="none"/>
        </w:rPr>
      </w:r>
      <w:r/>
    </w:p>
    <w:p>
      <w:pPr>
        <w:pStyle w:val="782"/>
        <w:ind w:firstLine="422"/>
        <w:jc w:val="left"/>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其他约定</w:t>
      </w:r>
      <w:r>
        <w:rPr>
          <w:rFonts w:ascii="宋体" w:hAnsi="宋体" w:eastAsia="宋体" w:cs="宋体"/>
          <w:b/>
          <w:bCs/>
          <w:sz w:val="24"/>
          <w:szCs w:val="24"/>
          <w:highlight w:val="none"/>
          <w:lang w:val="en-US" w:eastAsia="zh-CN"/>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1.运营管理期满，如甲方继续对镇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推行委托运营，在同等条件下乙方享有优先权，但乙方必须在合同期满前三个月以书面形式提出申请。</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2.运营管理期满或合同提前终止时，乙方应在7日内完成全部交接工作，并提供15天的技术或管理支持，协助新公司熟悉业务，确保镇</w:t>
      </w:r>
      <w:r>
        <w:rPr>
          <w:rFonts w:hint="eastAsia" w:ascii="宋体" w:hAnsi="宋体" w:eastAsia="宋体" w:cs="宋体"/>
          <w:sz w:val="24"/>
          <w:szCs w:val="24"/>
          <w:highlight w:val="none"/>
          <w:lang w:eastAsia="zh-CN"/>
        </w:rPr>
        <w:t xml:space="preserve">社会福利中心</w:t>
      </w:r>
      <w:r>
        <w:rPr>
          <w:rFonts w:hint="eastAsia" w:ascii="宋体" w:hAnsi="宋体" w:eastAsia="宋体" w:cs="宋体"/>
          <w:sz w:val="24"/>
          <w:szCs w:val="24"/>
          <w:highlight w:val="none"/>
        </w:rPr>
        <w:t xml:space="preserve">运营平稳过渡，若因交接问题影响老人正常生活或安全，乙方须承担全部责任。</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3.未尽事宜经双方协商再签订补充协议，补充协议与本合同具有同等法律效力。如果补充协议与本协议内容发生冲突，以变更后的补充协议为准。</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4.如遇国家政策调整或上级主管部门要求，甲方必须终止协议时，乙方必须无条件服从，且甲方不承担任何责任，乙方也不得以任何理由向甲方主张任何权利。</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5.双方如有争议应当协商解决，协商不成任何一方可向甲方所在地人民法院提起诉讼。由此产生的律师费、诉讼费以及其他必要费用由责任方承担。</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6.本合同一式</w:t>
      </w:r>
      <w:r>
        <w:rPr>
          <w:rFonts w:hint="eastAsia" w:ascii="宋体" w:hAnsi="宋体" w:eastAsia="宋体" w:cs="宋体"/>
          <w:sz w:val="24"/>
          <w:szCs w:val="24"/>
          <w:highlight w:val="none"/>
          <w:u w:val="single"/>
          <w:lang w:val="en-US" w:eastAsia="zh-CN"/>
        </w:rPr>
        <w:t xml:space="preserve">叁</w:t>
      </w:r>
      <w:r>
        <w:rPr>
          <w:rFonts w:hint="eastAsia" w:ascii="宋体" w:hAnsi="宋体" w:eastAsia="宋体" w:cs="宋体"/>
          <w:sz w:val="24"/>
          <w:szCs w:val="24"/>
          <w:highlight w:val="none"/>
        </w:rPr>
        <w:t xml:space="preserve">份，甲乙双方各执</w:t>
      </w:r>
      <w:r>
        <w:rPr>
          <w:rFonts w:hint="eastAsia" w:ascii="宋体" w:hAnsi="宋体" w:eastAsia="宋体" w:cs="宋体"/>
          <w:sz w:val="24"/>
          <w:szCs w:val="24"/>
          <w:highlight w:val="none"/>
          <w:u w:val="single"/>
          <w:lang w:val="en-US" w:eastAsia="zh-CN"/>
        </w:rPr>
        <w:t xml:space="preserve">壹</w:t>
      </w:r>
      <w:r>
        <w:rPr>
          <w:rFonts w:hint="eastAsia" w:ascii="宋体" w:hAnsi="宋体" w:eastAsia="宋体" w:cs="宋体"/>
          <w:sz w:val="24"/>
          <w:szCs w:val="24"/>
          <w:highlight w:val="none"/>
        </w:rPr>
        <w:t xml:space="preserve">份，报溧阳市民政局</w:t>
      </w:r>
      <w:r>
        <w:rPr>
          <w:rFonts w:hint="eastAsia" w:ascii="宋体" w:hAnsi="宋体" w:eastAsia="宋体" w:cs="宋体"/>
          <w:sz w:val="24"/>
          <w:szCs w:val="24"/>
          <w:highlight w:val="none"/>
          <w:u w:val="single"/>
          <w:lang w:val="en-US" w:eastAsia="zh-CN"/>
        </w:rPr>
        <w:t xml:space="preserve">壹</w:t>
      </w:r>
      <w:r>
        <w:rPr>
          <w:rFonts w:hint="eastAsia" w:ascii="宋体" w:hAnsi="宋体" w:eastAsia="宋体" w:cs="宋体"/>
          <w:sz w:val="24"/>
          <w:szCs w:val="24"/>
          <w:highlight w:val="none"/>
        </w:rPr>
        <w:t xml:space="preserve">份。协议经甲乙双方签字盖章后生效。</w:t>
      </w:r>
      <w:r>
        <w:rPr>
          <w:rFonts w:hint="eastAsia" w:ascii="宋体" w:hAnsi="宋体" w:eastAsia="宋体" w:cs="宋体"/>
          <w:sz w:val="24"/>
          <w:szCs w:val="24"/>
          <w:highlight w:val="none"/>
        </w:rPr>
      </w:r>
      <w:r/>
    </w:p>
    <w:p>
      <w:pPr>
        <w:pStyle w:val="78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7.竹箦镇人民政府具有该协议的最终解释权。</w:t>
      </w:r>
      <w:r>
        <w:rPr>
          <w:rFonts w:hint="eastAsia" w:ascii="宋体" w:hAnsi="宋体" w:eastAsia="宋体" w:cs="宋体"/>
          <w:sz w:val="24"/>
          <w:szCs w:val="24"/>
          <w:highlight w:val="none"/>
        </w:rPr>
      </w:r>
      <w:r/>
    </w:p>
    <w:tbl>
      <w:tblPr>
        <w:tblpPr w:horzAnchor="page" w:tblpX="1525" w:vertAnchor="text" w:tblpY="305" w:leftFromText="180" w:topFromText="0" w:rightFromText="180" w:bottomFromText="0"/>
        <w:tblW w:w="10230" w:type="dxa"/>
        <w:tblInd w:w="-108" w:type="dxa"/>
        <w:tblLayout w:type="fixed"/>
        <w:tblCellMar>
          <w:left w:w="108" w:type="dxa"/>
          <w:top w:w="0" w:type="dxa"/>
          <w:right w:w="108" w:type="dxa"/>
          <w:bottom w:w="0" w:type="dxa"/>
        </w:tblCellMar>
        <w:tblLook w:val="04A0" w:firstRow="1" w:lastRow="0" w:firstColumn="1" w:lastColumn="0" w:noHBand="0" w:noVBand="1"/>
      </w:tblPr>
      <w:tblGrid>
        <w:gridCol w:w="2219"/>
        <w:gridCol w:w="3016"/>
        <w:gridCol w:w="2580"/>
        <w:gridCol w:w="2415"/>
      </w:tblGrid>
      <w:tr>
        <w:trPr>
          <w:trHeight w:val="469"/>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单位名称（章）：</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单位名称（章）：</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44"/>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单位地址：</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单位地址：</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法人代表：</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法人代表：</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25"/>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电话（传真）：</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电话（传真）：</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62"/>
        </w:trPr>
        <w:tc>
          <w:tcPr>
            <w:tcBorders>
              <w:top w:val="none" w:color="000000" w:sz="0" w:space="0"/>
              <w:left w:val="none" w:color="000000" w:sz="0" w:space="0"/>
              <w:bottom w:val="none" w:color="000000" w:sz="0" w:space="0"/>
              <w:right w:val="none" w:color="000000" w:sz="0" w:space="0"/>
            </w:tcBorders>
            <w:tcW w:w="2219"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税号：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016"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税号：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41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62"/>
        </w:trPr>
        <w:tc>
          <w:tcPr>
            <w:gridSpan w:val="2"/>
            <w:tcBorders>
              <w:top w:val="none" w:color="000000" w:sz="0" w:space="0"/>
              <w:left w:val="none" w:color="000000" w:sz="0" w:space="0"/>
              <w:bottom w:val="none" w:color="000000" w:sz="0" w:space="0"/>
              <w:right w:val="none" w:color="000000" w:sz="0" w:space="0"/>
            </w:tcBorders>
            <w:tcW w:w="523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ascii="宋体" w:hAnsi="宋体" w:eastAsia="宋体" w:cs="宋体"/>
                <w:color w:val="000000"/>
                <w:sz w:val="24"/>
                <w:highlight w:val="none"/>
              </w:rPr>
            </w:r>
            <w:r/>
          </w:p>
        </w:tc>
        <w:tc>
          <w:tcPr>
            <w:gridSpan w:val="2"/>
            <w:tcBorders>
              <w:top w:val="none" w:color="000000" w:sz="0" w:space="0"/>
              <w:left w:val="none" w:color="000000" w:sz="0" w:space="0"/>
              <w:bottom w:val="none" w:color="000000" w:sz="0" w:space="0"/>
              <w:right w:val="none" w:color="000000" w:sz="0" w:space="0"/>
            </w:tcBorders>
            <w:tcW w:w="4995" w:type="dxa"/>
            <w:vAlign w:val="center"/>
            <w:textDirection w:val="lrTb"/>
            <w:noWrap w:val="false"/>
          </w:tcPr>
          <w:p>
            <w:pPr>
              <w:pStyle w:val="782"/>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ascii="宋体" w:hAnsi="宋体" w:eastAsia="宋体" w:cs="宋体"/>
                <w:color w:val="000000"/>
                <w:sz w:val="24"/>
                <w:highlight w:val="none"/>
              </w:rPr>
            </w:r>
            <w:r/>
          </w:p>
        </w:tc>
      </w:tr>
    </w:tbl>
    <w:p>
      <w:pPr>
        <w:pStyle w:val="782"/>
        <w:spacing w:line="360" w:lineRule="auto"/>
        <w:tabs>
          <w:tab w:val="left" w:pos="900" w:leader="none"/>
          <w:tab w:val="left" w:pos="1080" w:leader="none"/>
        </w:tabs>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p>
      <w:pPr>
        <w:pStyle w:val="78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响应文件格式</w:t>
      </w:r>
      <w:bookmarkEnd w:id="670"/>
      <w:r>
        <w:rPr>
          <w:b/>
          <w:sz w:val="36"/>
          <w:szCs w:val="36"/>
          <w:highlight w:val="none"/>
        </w:rPr>
      </w:r>
      <w:r/>
    </w:p>
    <w:p>
      <w:pPr>
        <w:pStyle w:val="782"/>
        <w:jc w:val="left"/>
        <w:spacing w:line="360" w:lineRule="auto"/>
        <w:widowControl/>
        <w:rPr>
          <w:b/>
          <w:sz w:val="24"/>
          <w:highlight w:val="none"/>
        </w:rPr>
      </w:pPr>
      <w:r>
        <w:rPr>
          <w:b/>
          <w:sz w:val="24"/>
          <w:highlight w:val="none"/>
        </w:rPr>
      </w:r>
      <w:r/>
    </w:p>
    <w:p>
      <w:pPr>
        <w:pStyle w:val="782"/>
        <w:jc w:val="left"/>
        <w:spacing w:line="360" w:lineRule="auto"/>
        <w:widowControl/>
        <w:rPr>
          <w:b/>
          <w:sz w:val="24"/>
          <w:highlight w:val="none"/>
        </w:rPr>
      </w:pPr>
      <w:r>
        <w:rPr>
          <w:b/>
          <w:sz w:val="24"/>
          <w:highlight w:val="none"/>
        </w:rPr>
      </w:r>
      <w:r/>
    </w:p>
    <w:p>
      <w:pPr>
        <w:pStyle w:val="782"/>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782"/>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rPr>
          <w:sz w:val="24"/>
          <w:highlight w:val="none"/>
        </w:rPr>
      </w:r>
      <w:r/>
    </w:p>
    <w:p>
      <w:pPr>
        <w:pStyle w:val="782"/>
        <w:ind w:left="142"/>
        <w:spacing w:line="360" w:lineRule="auto"/>
        <w:tabs>
          <w:tab w:val="left" w:pos="900" w:leader="none"/>
          <w:tab w:val="left" w:pos="1980" w:leader="none"/>
        </w:tabs>
        <w:rPr>
          <w:sz w:val="24"/>
          <w:highlight w:val="none"/>
        </w:rPr>
      </w:pPr>
      <w:r>
        <w:rPr>
          <w:sz w:val="24"/>
          <w:highlight w:val="none"/>
        </w:rPr>
        <w:t xml:space="preserve">2、对于竞争性磋商文件中标记了</w:t>
      </w:r>
      <w:r>
        <w:rPr>
          <w:rFonts w:hint="eastAsia"/>
          <w:sz w:val="24"/>
          <w:highlight w:val="none"/>
        </w:rPr>
        <w:t xml:space="preserve">“</w:t>
      </w:r>
      <w:r>
        <w:rPr>
          <w:sz w:val="24"/>
          <w:highlight w:val="none"/>
        </w:rPr>
        <w:t xml:space="preserve">实质性格式</w:t>
      </w:r>
      <w:r>
        <w:rPr>
          <w:rFonts w:hint="eastAsia"/>
          <w:sz w:val="24"/>
          <w:highlight w:val="none"/>
        </w:rPr>
        <w:t xml:space="preserve">”</w:t>
      </w:r>
      <w:r>
        <w:rPr>
          <w:sz w:val="24"/>
          <w:highlight w:val="none"/>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int="eastAsia"/>
          <w:sz w:val="24"/>
          <w:highlight w:val="none"/>
        </w:rPr>
        <w:t xml:space="preserve">“</w:t>
      </w:r>
      <w:r>
        <w:rPr>
          <w:sz w:val="24"/>
          <w:highlight w:val="none"/>
        </w:rPr>
        <w:t xml:space="preserve">实质性格式</w:t>
      </w:r>
      <w:r>
        <w:rPr>
          <w:rFonts w:hint="eastAsia"/>
          <w:sz w:val="24"/>
          <w:highlight w:val="none"/>
        </w:rPr>
        <w:t xml:space="preserve">”</w:t>
      </w:r>
      <w:r>
        <w:rPr>
          <w:sz w:val="24"/>
          <w:highlight w:val="none"/>
        </w:rPr>
        <w:t xml:space="preserve">的文件和竞争性磋商文件未提供格式的内容，可由供应商自行编写。</w:t>
      </w:r>
      <w:r>
        <w:rPr>
          <w:sz w:val="24"/>
          <w:highlight w:val="none"/>
        </w:rPr>
      </w:r>
      <w:r/>
    </w:p>
    <w:p>
      <w:pPr>
        <w:pStyle w:val="782"/>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782"/>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782"/>
        <w:ind w:left="142"/>
        <w:spacing w:line="360" w:lineRule="auto"/>
        <w:tabs>
          <w:tab w:val="left" w:pos="900" w:leader="none"/>
          <w:tab w:val="left" w:pos="1980" w:leader="none"/>
        </w:tabs>
        <w:rPr>
          <w:sz w:val="24"/>
          <w:highlight w:val="none"/>
        </w:rPr>
      </w:pPr>
      <w:r>
        <w:rPr>
          <w:sz w:val="24"/>
          <w:highlight w:val="none"/>
        </w:rPr>
      </w:r>
      <w:r/>
    </w:p>
    <w:p>
      <w:pPr>
        <w:pStyle w:val="782"/>
        <w:jc w:val="left"/>
        <w:widowControl/>
        <w:rPr>
          <w:sz w:val="24"/>
          <w:highlight w:val="none"/>
        </w:rPr>
      </w:pPr>
      <w:r>
        <w:rPr>
          <w:sz w:val="24"/>
          <w:highlight w:val="none"/>
        </w:rPr>
        <w:br w:type="page" w:clear="all"/>
      </w:r>
      <w:r>
        <w:rPr>
          <w:sz w:val="24"/>
          <w:highlight w:val="none"/>
        </w:rPr>
      </w:r>
      <w:r/>
    </w:p>
    <w:p>
      <w:pPr>
        <w:pStyle w:val="782"/>
        <w:rPr>
          <w:b/>
          <w:spacing w:val="20"/>
          <w:szCs w:val="21"/>
          <w:highlight w:val="none"/>
        </w:rPr>
      </w:pPr>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Cs w:val="21"/>
          <w:highlight w:val="none"/>
        </w:rPr>
      </w:r>
      <w:r/>
    </w:p>
    <w:p>
      <w:pPr>
        <w:pStyle w:val="782"/>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782"/>
        <w:jc w:val="center"/>
        <w:rPr>
          <w:szCs w:val="21"/>
          <w:highlight w:val="none"/>
        </w:rPr>
      </w:pPr>
      <w:r>
        <w:rPr>
          <w:szCs w:val="21"/>
          <w:highlight w:val="none"/>
        </w:rPr>
      </w:r>
      <w:r/>
    </w:p>
    <w:p>
      <w:pPr>
        <w:pStyle w:val="782"/>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782"/>
        <w:jc w:val="center"/>
        <w:rPr>
          <w:b/>
          <w:spacing w:val="60"/>
          <w:sz w:val="52"/>
          <w:szCs w:val="52"/>
          <w:highlight w:val="none"/>
        </w:rPr>
      </w:pPr>
      <w:r>
        <w:rPr>
          <w:b/>
          <w:spacing w:val="60"/>
          <w:sz w:val="52"/>
          <w:szCs w:val="52"/>
          <w:highlight w:val="none"/>
        </w:rPr>
      </w:r>
      <w:r/>
    </w:p>
    <w:p>
      <w:pPr>
        <w:pStyle w:val="782"/>
        <w:ind w:firstLine="542"/>
        <w:rPr>
          <w:b/>
          <w:spacing w:val="20"/>
          <w:sz w:val="32"/>
          <w:szCs w:val="32"/>
          <w:highlight w:val="none"/>
        </w:rPr>
      </w:pPr>
      <w:r>
        <w:rPr>
          <w:b/>
          <w:spacing w:val="20"/>
          <w:sz w:val="32"/>
          <w:szCs w:val="32"/>
          <w:highlight w:val="none"/>
        </w:rPr>
      </w:r>
      <w:r/>
    </w:p>
    <w:p>
      <w:pPr>
        <w:pStyle w:val="782"/>
        <w:ind w:firstLine="542"/>
        <w:rPr>
          <w:b/>
          <w:spacing w:val="20"/>
          <w:sz w:val="32"/>
          <w:szCs w:val="32"/>
          <w:highlight w:val="none"/>
        </w:rPr>
      </w:pPr>
      <w:r>
        <w:rPr>
          <w:b/>
          <w:spacing w:val="20"/>
          <w:sz w:val="32"/>
          <w:szCs w:val="32"/>
          <w:highlight w:val="none"/>
        </w:rPr>
      </w:r>
      <w:r/>
    </w:p>
    <w:p>
      <w:pPr>
        <w:pStyle w:val="78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8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82"/>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78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782"/>
        <w:jc w:val="center"/>
        <w:rPr>
          <w:b/>
          <w:sz w:val="32"/>
          <w:szCs w:val="32"/>
          <w:highlight w:val="none"/>
        </w:rPr>
      </w:pPr>
      <w:r>
        <w:rPr>
          <w:b/>
          <w:sz w:val="32"/>
          <w:szCs w:val="32"/>
          <w:highlight w:val="none"/>
        </w:rPr>
      </w:r>
      <w:r/>
    </w:p>
    <w:p>
      <w:pPr>
        <w:pStyle w:val="782"/>
        <w:rPr>
          <w:b/>
          <w:highlight w:val="none"/>
        </w:rPr>
      </w:pPr>
      <w:r>
        <w:rPr>
          <w:b/>
          <w:spacing w:val="20"/>
          <w:sz w:val="32"/>
          <w:szCs w:val="32"/>
          <w:highlight w:val="none"/>
        </w:rPr>
        <w:br w:type="page" w:clear="all"/>
      </w:r>
      <w:r>
        <w:rPr>
          <w:b/>
          <w:highlight w:val="none"/>
        </w:rPr>
      </w:r>
      <w:r/>
    </w:p>
    <w:p>
      <w:pPr>
        <w:pStyle w:val="782"/>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78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8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78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804"/>
        <w:ind w:firstLine="480"/>
        <w:spacing w:line="460" w:lineRule="exact"/>
        <w:rPr>
          <w:highlight w:val="none"/>
        </w:rPr>
      </w:pPr>
      <w:r>
        <w:rPr>
          <w:highlight w:val="none"/>
        </w:rPr>
      </w:r>
      <w:r/>
    </w:p>
    <w:p>
      <w:pPr>
        <w:pStyle w:val="804"/>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804"/>
        <w:ind w:firstLine="480"/>
        <w:spacing w:line="460" w:lineRule="exact"/>
        <w:rPr>
          <w:highlight w:val="none"/>
        </w:rPr>
      </w:pPr>
      <w:r>
        <w:rPr>
          <w:highlight w:val="none"/>
        </w:rPr>
      </w:r>
      <w:r/>
    </w:p>
    <w:p>
      <w:pPr>
        <w:pStyle w:val="804"/>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804"/>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804"/>
        <w:ind w:firstLine="480"/>
        <w:spacing w:line="460" w:lineRule="exact"/>
        <w:rPr>
          <w:highlight w:val="none"/>
        </w:rPr>
      </w:pPr>
      <w:r>
        <w:rPr>
          <w:rFonts w:hint="eastAsia"/>
          <w:highlight w:val="none"/>
        </w:rPr>
        <w:t xml:space="preserve">二、我单位未被“</w:t>
      </w:r>
      <w:r>
        <w:rPr>
          <w:rFonts w:hint="eastAsia"/>
          <w:highlight w:val="none"/>
          <w:lang w:eastAsia="zh-CN"/>
        </w:rPr>
        <w:t xml:space="preserve">国家企业信用信息公示系统</w:t>
      </w:r>
      <w:r>
        <w:rPr>
          <w:rFonts w:hint="eastAsia"/>
          <w:highlight w:val="none"/>
        </w:rPr>
        <w:t xml:space="preserve">”列入经营异常名录或者严重违法企业名单。</w:t>
      </w:r>
      <w:r>
        <w:rPr>
          <w:highlight w:val="none"/>
        </w:rPr>
      </w:r>
      <w:r/>
    </w:p>
    <w:p>
      <w:pPr>
        <w:pStyle w:val="804"/>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804"/>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804"/>
        <w:ind w:firstLine="480"/>
        <w:spacing w:line="460" w:lineRule="exact"/>
        <w:rPr>
          <w:rFonts w:hint="eastAsia" w:eastAsia="宋体"/>
          <w:highlight w:val="none"/>
          <w:lang w:eastAsia="zh-CN"/>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rFonts w:hint="eastAsia"/>
          <w:highlight w:val="none"/>
          <w:lang w:eastAsia="zh-CN"/>
        </w:rPr>
        <w:t xml:space="preserve">：</w:t>
      </w:r>
      <w:r>
        <w:rPr>
          <w:rFonts w:hint="eastAsia" w:eastAsia="宋体"/>
          <w:highlight w:val="none"/>
          <w:lang w:eastAsia="zh-CN"/>
        </w:rPr>
      </w:r>
      <w:r/>
    </w:p>
    <w:p>
      <w:pPr>
        <w:pStyle w:val="804"/>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804"/>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804"/>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804"/>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804"/>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804"/>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804"/>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804"/>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804"/>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804"/>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804"/>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804"/>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804"/>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804"/>
        <w:ind w:firstLine="480"/>
        <w:spacing w:line="460" w:lineRule="exact"/>
        <w:rPr>
          <w:highlight w:val="none"/>
        </w:rPr>
      </w:pPr>
      <w:r>
        <w:rPr>
          <w:highlight w:val="none"/>
        </w:rPr>
      </w:r>
      <w:r/>
    </w:p>
    <w:p>
      <w:pPr>
        <w:pStyle w:val="804"/>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804"/>
        <w:ind w:firstLine="480"/>
        <w:spacing w:line="460" w:lineRule="exact"/>
        <w:rPr>
          <w:highlight w:val="none"/>
        </w:rPr>
      </w:pPr>
      <w:r>
        <w:rPr>
          <w:highlight w:val="none"/>
        </w:rPr>
      </w:r>
      <w:r/>
    </w:p>
    <w:p>
      <w:pPr>
        <w:pStyle w:val="804"/>
        <w:ind w:firstLine="480"/>
        <w:spacing w:line="460" w:lineRule="exact"/>
        <w:rPr>
          <w:highlight w:val="none"/>
        </w:rPr>
      </w:pPr>
      <w:r>
        <w:rPr>
          <w:highlight w:val="none"/>
        </w:rPr>
      </w:r>
      <w:r/>
    </w:p>
    <w:p>
      <w:pPr>
        <w:pStyle w:val="804"/>
        <w:ind w:firstLine="480"/>
        <w:spacing w:line="460" w:lineRule="exact"/>
        <w:rPr>
          <w:highlight w:val="none"/>
        </w:rPr>
      </w:pPr>
      <w:r>
        <w:rPr>
          <w:rFonts w:hint="eastAsia"/>
          <w:highlight w:val="none"/>
        </w:rPr>
        <w:t xml:space="preserve">                                            供应商：（加盖公章）</w:t>
      </w:r>
      <w:r>
        <w:rPr>
          <w:highlight w:val="none"/>
        </w:rPr>
      </w:r>
      <w:r/>
    </w:p>
    <w:p>
      <w:pPr>
        <w:pStyle w:val="804"/>
        <w:ind w:firstLine="480"/>
        <w:spacing w:line="460" w:lineRule="exact"/>
        <w:rPr>
          <w:highlight w:val="none"/>
        </w:rPr>
      </w:pPr>
      <w:r>
        <w:rPr>
          <w:rFonts w:hint="eastAsia"/>
          <w:highlight w:val="none"/>
        </w:rPr>
        <w:t xml:space="preserve">                                           法定代表人（或单位负责人）签字或盖章：</w:t>
      </w:r>
      <w:r>
        <w:rPr>
          <w:highlight w:val="none"/>
        </w:rPr>
      </w:r>
      <w:r/>
    </w:p>
    <w:p>
      <w:pPr>
        <w:pStyle w:val="804"/>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782"/>
        <w:spacing w:line="360" w:lineRule="auto"/>
        <w:rPr>
          <w:rFonts w:hint="eastAsia"/>
          <w:sz w:val="24"/>
          <w:highlight w:val="none"/>
        </w:rPr>
      </w:pPr>
      <w:r>
        <w:rPr>
          <w:rFonts w:hint="eastAsia"/>
          <w:sz w:val="24"/>
          <w:highlight w:val="none"/>
        </w:rPr>
      </w:r>
      <w:r/>
    </w:p>
    <w:p>
      <w:pPr>
        <w:pStyle w:val="782"/>
        <w:spacing w:line="360" w:lineRule="auto"/>
        <w:rPr>
          <w:rFonts w:hint="eastAsia"/>
          <w:sz w:val="24"/>
          <w:highlight w:val="none"/>
        </w:rPr>
      </w:pPr>
      <w:r>
        <w:rPr>
          <w:rFonts w:hint="eastAsia"/>
          <w:sz w:val="24"/>
          <w:highlight w:val="none"/>
        </w:rPr>
      </w:r>
      <w:r/>
    </w:p>
    <w:p>
      <w:pPr>
        <w:pStyle w:val="782"/>
        <w:spacing w:line="360" w:lineRule="auto"/>
        <w:rPr>
          <w:rFonts w:hint="eastAsia"/>
          <w:sz w:val="24"/>
          <w:highlight w:val="none"/>
        </w:rPr>
      </w:pPr>
      <w:r>
        <w:rPr>
          <w:rFonts w:hint="eastAsia"/>
          <w:sz w:val="24"/>
          <w:highlight w:val="none"/>
        </w:rPr>
      </w:r>
      <w:r/>
    </w:p>
    <w:p>
      <w:pPr>
        <w:pStyle w:val="782"/>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782"/>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782"/>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782"/>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2-1 中小企业声明函</w:t>
      </w:r>
      <w:r>
        <w:rPr>
          <w:rFonts w:ascii="Times New Roman" w:hAnsi="Times New Roman" w:eastAsia="宋体" w:cs="Times New Roman"/>
          <w:color w:val="000000"/>
          <w:sz w:val="24"/>
          <w:szCs w:val="20"/>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说明：</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（1）如本项目（包）不专门面向中小企业预留采购份额，</w:t>
      </w:r>
      <w:r>
        <w:rPr>
          <w:rFonts w:hint="eastAsia" w:ascii="Times New Roman" w:hAnsi="Times New Roman" w:eastAsia="宋体" w:cs="Times New Roman"/>
          <w:sz w:val="24"/>
          <w:highlight w:val="none"/>
        </w:rPr>
        <w:t xml:space="preserve">供应商非必须</w:t>
      </w:r>
      <w:r>
        <w:rPr>
          <w:rFonts w:ascii="Times New Roman" w:hAnsi="Times New Roman" w:eastAsia="宋体" w:cs="Times New Roman"/>
          <w:sz w:val="24"/>
          <w:highlight w:val="none"/>
        </w:rPr>
        <w:t xml:space="preserve">提供</w:t>
      </w:r>
      <w:r>
        <w:rPr>
          <w:rFonts w:hint="eastAsia" w:ascii="Times New Roman" w:hAnsi="Times New Roman" w:eastAsia="宋体" w:cs="Times New Roman"/>
          <w:sz w:val="24"/>
          <w:highlight w:val="none"/>
        </w:rPr>
        <w:t xml:space="preserve">；当小微企业拟享受中小企业扶持政策时，仍应提供</w:t>
      </w:r>
      <w:r>
        <w:rPr>
          <w:rFonts w:ascii="Times New Roman" w:hAnsi="Times New Roman" w:eastAsia="宋体" w:cs="Times New Roman"/>
          <w:sz w:val="24"/>
          <w:highlight w:val="none"/>
        </w:rPr>
        <w:t xml:space="preserve">《中小企业声明函》</w:t>
      </w:r>
      <w:r>
        <w:rPr>
          <w:rFonts w:hint="eastAsia" w:ascii="Times New Roman" w:hAnsi="Times New Roman" w:eastAsia="宋体" w:cs="Times New Roman"/>
          <w:sz w:val="24"/>
          <w:highlight w:val="none"/>
        </w:rPr>
        <w:t xml:space="preserve">，</w:t>
      </w:r>
      <w:r>
        <w:rPr>
          <w:rFonts w:ascii="Times New Roman" w:hAnsi="Times New Roman" w:eastAsia="宋体" w:cs="Times New Roman"/>
          <w:color w:val="000000"/>
          <w:sz w:val="24"/>
          <w:highlight w:val="none"/>
        </w:rPr>
        <w:t xml:space="preserve">否则不得享受相关中小企业扶持政策</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（2）如本项目（包）专门面向中小/小微企业采购，须提供《中小企业声明函》</w:t>
      </w:r>
      <w:r>
        <w:rPr>
          <w:rFonts w:ascii="Times New Roman" w:hAnsi="Times New Roman" w:eastAsia="宋体" w:cs="Times New Roman"/>
          <w:color w:val="000000"/>
          <w:sz w:val="24"/>
          <w:szCs w:val="20"/>
          <w:highlight w:val="none"/>
        </w:rPr>
        <w:t xml:space="preserve">（实质性格式）</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（4）其它</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1）中小企业参加政府采购活动，应当出具此格式文件。《中小企业声明函》由参加政府采购活动的供应商出具。联合体</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的，《中小企业声明函》由牵头人出具。</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3）对于多标的的采购项目，供应商应充分、准确地了解所投产品制造企业信息。对相关情况了解不清楚的，不建议填报本声明函。</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Times New Roman" w:hAnsi="Times New Roman" w:eastAsia="宋体" w:cs="Times New Roman"/>
          <w:sz w:val="24"/>
          <w:highlight w:val="none"/>
        </w:rPr>
      </w:r>
      <w:r/>
    </w:p>
    <w:p>
      <w:pPr>
        <w:pStyle w:val="782"/>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782"/>
        <w:jc w:val="left"/>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782"/>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82"/>
        <w:jc w:val="center"/>
        <w:spacing w:before="240" w:after="240" w:line="36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color w:val="000000"/>
          <w:sz w:val="24"/>
          <w:highlight w:val="none"/>
        </w:rPr>
        <w:br w:type="page" w:clear="all"/>
      </w:r>
      <w:r>
        <w:rPr>
          <w:rFonts w:hint="eastAsia" w:ascii="Times New Roman" w:hAnsi="Times New Roman" w:eastAsia="宋体" w:cs="Times New Roman"/>
          <w:b/>
          <w:bCs/>
          <w:color w:val="000000"/>
          <w:sz w:val="36"/>
          <w:szCs w:val="36"/>
          <w:highlight w:val="none"/>
        </w:rPr>
        <w:t xml:space="preserve">中小企业声明函（服务）格式</w:t>
      </w:r>
      <w:r>
        <w:rPr>
          <w:rFonts w:ascii="Times New Roman" w:hAnsi="Times New Roman" w:eastAsia="宋体" w:cs="Times New Roman"/>
          <w:b/>
          <w:bCs/>
          <w:color w:val="000000"/>
          <w:sz w:val="36"/>
          <w:szCs w:val="36"/>
          <w:highlight w:val="none"/>
        </w:rPr>
      </w:r>
      <w:r/>
    </w:p>
    <w:p>
      <w:pPr>
        <w:pStyle w:val="782"/>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highlight w:val="none"/>
        </w:rPr>
      </w:r>
      <w:r/>
    </w:p>
    <w:p>
      <w:pPr>
        <w:pStyle w:val="782"/>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1.</w:t>
      </w:r>
      <w:r>
        <w:rPr>
          <w:rFonts w:ascii="Times New Roman" w:hAnsi="Times New Roman" w:eastAsia="宋体" w:cs="Times New Roman"/>
          <w:spacing w:val="6"/>
          <w:sz w:val="24"/>
          <w:highlight w:val="none"/>
          <w:u w:val="single"/>
        </w:rPr>
        <w:t xml:space="preserve">（标的名称）</w:t>
      </w:r>
      <w:r>
        <w:rPr>
          <w:rFonts w:ascii="Times New Roman" w:hAnsi="Times New Roman" w:eastAsia="宋体" w:cs="Times New Roman"/>
          <w:spacing w:val="6"/>
          <w:sz w:val="24"/>
          <w:highlight w:val="none"/>
        </w:rPr>
        <w:t xml:space="preserve">，属于</w:t>
      </w:r>
      <w:r>
        <w:rPr>
          <w:rFonts w:ascii="Times New Roman" w:hAnsi="Times New Roman" w:eastAsia="宋体" w:cs="Times New Roman"/>
          <w:spacing w:val="6"/>
          <w:sz w:val="24"/>
          <w:highlight w:val="none"/>
          <w:u w:val="single"/>
        </w:rPr>
        <w:t xml:space="preserve">（采购文件中明确的所属行业）</w:t>
      </w:r>
      <w:r>
        <w:rPr>
          <w:rFonts w:ascii="Times New Roman" w:hAnsi="Times New Roman" w:eastAsia="宋体" w:cs="Times New Roman"/>
          <w:spacing w:val="6"/>
          <w:sz w:val="24"/>
          <w:highlight w:val="none"/>
        </w:rPr>
        <w:t xml:space="preserve">行业；承建（承接）企业为</w:t>
      </w:r>
      <w:r>
        <w:rPr>
          <w:rFonts w:ascii="Times New Roman" w:hAnsi="Times New Roman" w:eastAsia="宋体" w:cs="Times New Roman"/>
          <w:spacing w:val="6"/>
          <w:sz w:val="24"/>
          <w:highlight w:val="none"/>
          <w:u w:val="single"/>
        </w:rPr>
        <w:t xml:space="preserve">（企业名称）</w:t>
      </w:r>
      <w:r>
        <w:rPr>
          <w:rFonts w:ascii="Times New Roman" w:hAnsi="Times New Roman" w:eastAsia="宋体" w:cs="Times New Roman"/>
          <w:spacing w:val="6"/>
          <w:sz w:val="24"/>
          <w:highlight w:val="none"/>
        </w:rPr>
        <w:t xml:space="preserve">，从业人员______人，营业收入为______万元，资产总额为______万元</w:t>
      </w:r>
      <w:r>
        <w:rPr>
          <w:rFonts w:ascii="Times New Roman" w:hAnsi="Times New Roman" w:eastAsia="宋体" w:cs="Times New Roman"/>
          <w:spacing w:val="6"/>
          <w:sz w:val="24"/>
          <w:highlight w:val="none"/>
          <w:vertAlign w:val="superscript"/>
        </w:rPr>
        <w:t xml:space="preserve">1</w:t>
      </w:r>
      <w:r>
        <w:rPr>
          <w:rFonts w:ascii="Times New Roman" w:hAnsi="Times New Roman" w:eastAsia="宋体" w:cs="Times New Roman"/>
          <w:spacing w:val="6"/>
          <w:sz w:val="24"/>
          <w:highlight w:val="none"/>
        </w:rPr>
        <w:t xml:space="preserve">，属于（中型企业、小型企业、微型企业）；</w:t>
      </w:r>
      <w:r>
        <w:rPr>
          <w:rFonts w:ascii="Times New Roman" w:hAnsi="Times New Roman" w:eastAsia="宋体" w:cs="Times New Roman"/>
          <w:spacing w:val="6"/>
          <w:sz w:val="24"/>
          <w:highlight w:val="none"/>
        </w:rPr>
      </w:r>
      <w:r/>
    </w:p>
    <w:p>
      <w:pPr>
        <w:pStyle w:val="782"/>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2.</w:t>
      </w:r>
      <w:r>
        <w:rPr>
          <w:rFonts w:ascii="Times New Roman" w:hAnsi="Times New Roman" w:eastAsia="宋体" w:cs="Times New Roman"/>
          <w:spacing w:val="6"/>
          <w:sz w:val="24"/>
          <w:highlight w:val="none"/>
          <w:u w:val="single"/>
        </w:rPr>
        <w:t xml:space="preserve">（标的名称）</w:t>
      </w:r>
      <w:r>
        <w:rPr>
          <w:rFonts w:ascii="Times New Roman" w:hAnsi="Times New Roman" w:eastAsia="宋体" w:cs="Times New Roman"/>
          <w:spacing w:val="6"/>
          <w:sz w:val="24"/>
          <w:highlight w:val="none"/>
        </w:rPr>
        <w:t xml:space="preserve">，属于</w:t>
      </w:r>
      <w:r>
        <w:rPr>
          <w:rFonts w:ascii="Times New Roman" w:hAnsi="Times New Roman" w:eastAsia="宋体" w:cs="Times New Roman"/>
          <w:spacing w:val="6"/>
          <w:sz w:val="24"/>
          <w:highlight w:val="none"/>
          <w:u w:val="single"/>
        </w:rPr>
        <w:t xml:space="preserve">（采购文件中明确的所属行业）</w:t>
      </w:r>
      <w:r>
        <w:rPr>
          <w:rFonts w:ascii="Times New Roman" w:hAnsi="Times New Roman" w:eastAsia="宋体" w:cs="Times New Roman"/>
          <w:spacing w:val="6"/>
          <w:sz w:val="24"/>
          <w:highlight w:val="none"/>
        </w:rPr>
        <w:t xml:space="preserve">行业；承建（承接）企业为</w:t>
      </w:r>
      <w:r>
        <w:rPr>
          <w:rFonts w:ascii="Times New Roman" w:hAnsi="Times New Roman" w:eastAsia="宋体" w:cs="Times New Roman"/>
          <w:spacing w:val="6"/>
          <w:sz w:val="24"/>
          <w:highlight w:val="none"/>
          <w:u w:val="single"/>
        </w:rPr>
        <w:t xml:space="preserve">（企业名称）</w:t>
      </w:r>
      <w:r>
        <w:rPr>
          <w:rFonts w:ascii="Times New Roman" w:hAnsi="Times New Roman" w:eastAsia="宋体" w:cs="Times New Roman"/>
          <w:spacing w:val="6"/>
          <w:sz w:val="24"/>
          <w:highlight w:val="none"/>
        </w:rPr>
        <w:t xml:space="preserve">，从业人员______人，营业收入为______万元，资产总额为______万元，属于</w:t>
      </w:r>
      <w:r>
        <w:rPr>
          <w:rFonts w:ascii="Times New Roman" w:hAnsi="Times New Roman" w:eastAsia="宋体" w:cs="Times New Roman"/>
          <w:spacing w:val="6"/>
          <w:sz w:val="24"/>
          <w:highlight w:val="none"/>
          <w:u w:val="single"/>
        </w:rPr>
        <w:t xml:space="preserve">（中型企业、小型企业、微型企业）</w:t>
      </w:r>
      <w:r>
        <w:rPr>
          <w:rFonts w:ascii="Times New Roman" w:hAnsi="Times New Roman" w:eastAsia="宋体" w:cs="Times New Roman"/>
          <w:spacing w:val="6"/>
          <w:sz w:val="24"/>
          <w:highlight w:val="none"/>
        </w:rPr>
        <w:t xml:space="preserve">；</w:t>
      </w:r>
      <w:r>
        <w:rPr>
          <w:rFonts w:ascii="Times New Roman" w:hAnsi="Times New Roman" w:eastAsia="宋体" w:cs="Times New Roman"/>
          <w:spacing w:val="6"/>
          <w:sz w:val="24"/>
          <w:highlight w:val="none"/>
        </w:rPr>
      </w:r>
      <w:r/>
    </w:p>
    <w:p>
      <w:pPr>
        <w:pStyle w:val="782"/>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pStyle w:val="782"/>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w:t>
      </w:r>
      <w:r>
        <w:rPr>
          <w:rFonts w:ascii="Times New Roman" w:hAnsi="Times New Roman" w:eastAsia="宋体" w:cs="Times New Roman"/>
          <w:spacing w:val="6"/>
          <w:sz w:val="24"/>
          <w:highlight w:val="none"/>
        </w:rPr>
      </w:r>
      <w:r/>
    </w:p>
    <w:p>
      <w:pPr>
        <w:pStyle w:val="782"/>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highlight w:val="none"/>
        </w:rPr>
      </w:r>
      <w:r/>
    </w:p>
    <w:p>
      <w:pPr>
        <w:pStyle w:val="782"/>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本企业对上述声明内容的真实性负责。如有虚假，将依法承担相应责任。</w:t>
      </w:r>
      <w:r>
        <w:rPr>
          <w:rFonts w:ascii="Times New Roman" w:hAnsi="Times New Roman" w:eastAsia="宋体" w:cs="Times New Roman"/>
          <w:spacing w:val="6"/>
          <w:sz w:val="24"/>
          <w:highlight w:val="none"/>
        </w:rPr>
      </w:r>
      <w:r/>
    </w:p>
    <w:p>
      <w:pPr>
        <w:pStyle w:val="782"/>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82"/>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企业名称（加盖公章）：________</w:t>
      </w:r>
      <w:r>
        <w:rPr>
          <w:rFonts w:ascii="Times New Roman" w:hAnsi="Times New Roman" w:eastAsia="宋体" w:cs="Times New Roman"/>
          <w:color w:val="000000"/>
          <w:sz w:val="24"/>
          <w:highlight w:val="none"/>
        </w:rPr>
      </w:r>
      <w:r/>
    </w:p>
    <w:p>
      <w:pPr>
        <w:pStyle w:val="782"/>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日 期：________</w:t>
      </w:r>
      <w:r>
        <w:rPr>
          <w:rFonts w:ascii="Times New Roman" w:hAnsi="Times New Roman" w:eastAsia="宋体" w:cs="Times New Roman"/>
          <w:color w:val="000000"/>
          <w:sz w:val="24"/>
          <w:highlight w:val="none"/>
        </w:rPr>
      </w:r>
      <w:r/>
    </w:p>
    <w:p>
      <w:pPr>
        <w:pStyle w:val="782"/>
        <w:jc w:val="lef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782"/>
        <w:jc w:val="lef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82"/>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vertAlign w:val="superscript"/>
              </w:rPr>
              <w:t xml:space="preserve">1</w:t>
            </w:r>
            <w:r>
              <w:rPr>
                <w:rFonts w:ascii="Times New Roman" w:hAnsi="Times New Roman" w:eastAsia="宋体" w:cs="Times New Roman"/>
                <w:color w:val="000000"/>
                <w:szCs w:val="21"/>
                <w:highlight w:val="none"/>
              </w:rPr>
              <w:t xml:space="preserve">从业人员、营业收入、资产总额填报上一年度数据，无上一年度数据的新成立企业可不填报。</w:t>
            </w:r>
            <w:r>
              <w:rPr>
                <w:rFonts w:ascii="Times New Roman" w:hAnsi="Times New Roman" w:eastAsia="宋体" w:cs="Times New Roman"/>
                <w:color w:val="000000"/>
                <w:szCs w:val="21"/>
                <w:highlight w:val="none"/>
              </w:rPr>
            </w:r>
            <w:r/>
          </w:p>
        </w:tc>
      </w:tr>
    </w:tbl>
    <w:p>
      <w:pPr>
        <w:pStyle w:val="782"/>
        <w:jc w:val="left"/>
        <w:rPr>
          <w:rFonts w:ascii="Times New Roman" w:hAnsi="Times New Roman" w:eastAsia="宋体" w:cs="Times New Roman"/>
          <w:color w:val="000000"/>
          <w:szCs w:val="21"/>
          <w:highlight w:val="none"/>
          <w:vertAlign w:val="superscript"/>
        </w:rPr>
      </w:pPr>
      <w:r>
        <w:rPr>
          <w:rFonts w:ascii="Times New Roman" w:hAnsi="Times New Roman" w:eastAsia="宋体" w:cs="Times New Roman"/>
          <w:color w:val="000000"/>
          <w:szCs w:val="21"/>
          <w:highlight w:val="none"/>
          <w:vertAlign w:val="superscript"/>
        </w:rPr>
      </w:r>
      <w:r/>
    </w:p>
    <w:p>
      <w:pPr>
        <w:pStyle w:val="782"/>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82"/>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pStyle w:val="782"/>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pStyle w:val="782"/>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pStyle w:val="782"/>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pStyle w:val="782"/>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残疾人福利性单位声明函格式</w:t>
      </w:r>
      <w:r>
        <w:rPr>
          <w:rFonts w:ascii="Times New Roman" w:hAnsi="Times New Roman" w:eastAsia="宋体" w:cs="Times New Roman"/>
          <w:b/>
          <w:color w:val="000000"/>
          <w:sz w:val="36"/>
          <w:szCs w:val="36"/>
          <w:highlight w:val="none"/>
        </w:rPr>
      </w:r>
      <w:r/>
    </w:p>
    <w:p>
      <w:pPr>
        <w:pStyle w:val="782"/>
        <w:jc w:val="center"/>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782"/>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本单位郑重声明，根据《财政部 民政部 中国残疾人联合会关于促进残疾人就业政府采购政策的通知》（财库</w:t>
      </w:r>
      <w:r>
        <w:rPr>
          <w:rFonts w:ascii="Times New Roman" w:hAnsi="Times New Roman" w:eastAsia="宋体" w:cs="Times New Roman"/>
          <w:sz w:val="24"/>
          <w:highlight w:val="none"/>
        </w:rPr>
        <w:t xml:space="preserve">〔2017〕 141</w:t>
      </w:r>
      <w:r>
        <w:rPr>
          <w:rFonts w:ascii="Times New Roman" w:hAnsi="Times New Roman" w:eastAsia="宋体" w:cs="Times New Roman"/>
          <w:spacing w:val="6"/>
          <w:sz w:val="24"/>
          <w:highlight w:val="none"/>
        </w:rPr>
        <w:t xml:space="preserve">号）的规定，本单位</w:t>
      </w:r>
      <w:r>
        <w:rPr>
          <w:rFonts w:ascii="Times New Roman" w:hAnsi="Times New Roman" w:eastAsia="宋体" w:cs="Times New Roman"/>
          <w:b/>
          <w:sz w:val="24"/>
          <w:highlight w:val="none"/>
        </w:rPr>
        <w:t xml:space="preserve">（请进行勾选）</w:t>
      </w:r>
      <w:r>
        <w:rPr>
          <w:rFonts w:ascii="Times New Roman" w:hAnsi="Times New Roman" w:eastAsia="宋体" w:cs="Times New Roman"/>
          <w:spacing w:val="6"/>
          <w:sz w:val="24"/>
          <w:highlight w:val="none"/>
        </w:rPr>
        <w:t xml:space="preserve">：</w:t>
      </w:r>
      <w:r>
        <w:rPr>
          <w:rFonts w:ascii="Times New Roman" w:hAnsi="Times New Roman" w:eastAsia="宋体" w:cs="Times New Roman"/>
          <w:spacing w:val="6"/>
          <w:sz w:val="24"/>
          <w:highlight w:val="none"/>
        </w:rPr>
      </w:r>
      <w:r/>
    </w:p>
    <w:p>
      <w:pPr>
        <w:pStyle w:val="782"/>
        <w:ind w:firstLine="482"/>
        <w:spacing w:line="588" w:lineRule="exact"/>
        <w:rPr>
          <w:rFonts w:ascii="Times New Roman" w:hAnsi="Times New Roman" w:eastAsia="宋体" w:cs="Times New Roman"/>
          <w:b/>
          <w:spacing w:val="6"/>
          <w:sz w:val="24"/>
          <w:highlight w:val="none"/>
        </w:rPr>
      </w:pPr>
      <w:r>
        <w:rPr>
          <w:rFonts w:ascii="Times New Roman" w:hAnsi="Times New Roman" w:eastAsia="宋体" w:cs="Times New Roman"/>
          <w:b/>
          <w:sz w:val="24"/>
          <w:highlight w:val="none"/>
        </w:rPr>
        <w:t xml:space="preserve">□</w:t>
      </w:r>
      <w:r>
        <w:rPr>
          <w:rFonts w:ascii="Times New Roman" w:hAnsi="Times New Roman" w:eastAsia="宋体" w:cs="Times New Roman"/>
          <w:b/>
          <w:spacing w:val="6"/>
          <w:sz w:val="24"/>
          <w:highlight w:val="none"/>
        </w:rPr>
        <w:t xml:space="preserve">不属于符合条件的残疾人福利性单位。</w:t>
      </w:r>
      <w:r>
        <w:rPr>
          <w:rFonts w:ascii="Times New Roman" w:hAnsi="Times New Roman" w:eastAsia="宋体" w:cs="Times New Roman"/>
          <w:b/>
          <w:spacing w:val="6"/>
          <w:sz w:val="24"/>
          <w:highlight w:val="none"/>
        </w:rPr>
      </w:r>
      <w:r/>
    </w:p>
    <w:p>
      <w:pPr>
        <w:pStyle w:val="782"/>
        <w:ind w:firstLine="482"/>
        <w:spacing w:line="588" w:lineRule="exact"/>
        <w:rPr>
          <w:rFonts w:ascii="Times New Roman" w:hAnsi="Times New Roman" w:eastAsia="宋体" w:cs="Times New Roman"/>
          <w:spacing w:val="6"/>
          <w:sz w:val="24"/>
          <w:highlight w:val="none"/>
        </w:rPr>
      </w:pPr>
      <w:r>
        <w:rPr>
          <w:rFonts w:ascii="Times New Roman" w:hAnsi="Times New Roman" w:eastAsia="宋体" w:cs="Times New Roman"/>
          <w:b/>
          <w:sz w:val="24"/>
          <w:highlight w:val="none"/>
        </w:rPr>
        <w:t xml:space="preserve">□</w:t>
      </w:r>
      <w:r>
        <w:rPr>
          <w:rFonts w:ascii="Times New Roman" w:hAnsi="Times New Roman" w:eastAsia="宋体" w:cs="Times New Roman"/>
          <w:b/>
          <w:spacing w:val="6"/>
          <w:sz w:val="24"/>
          <w:highlight w:val="none"/>
        </w:rPr>
        <w:t xml:space="preserve">属于符合条件的残疾人福利性单位，</w:t>
      </w:r>
      <w:r>
        <w:rPr>
          <w:rFonts w:ascii="Times New Roman" w:hAnsi="Times New Roman" w:eastAsia="宋体" w:cs="Times New Roman"/>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highlight w:val="none"/>
        </w:rPr>
      </w:r>
      <w:r/>
    </w:p>
    <w:p>
      <w:pPr>
        <w:pStyle w:val="782"/>
        <w:ind w:firstLine="506"/>
        <w:spacing w:line="588" w:lineRule="exact"/>
        <w:rPr>
          <w:rFonts w:ascii="Times New Roman" w:hAnsi="Times New Roman" w:eastAsia="宋体" w:cs="Times New Roman"/>
          <w:spacing w:val="6"/>
          <w:sz w:val="24"/>
          <w:highlight w:val="none"/>
        </w:rPr>
      </w:pPr>
      <w:r>
        <w:rPr>
          <w:rFonts w:ascii="Times New Roman" w:hAnsi="Times New Roman" w:eastAsia="宋体" w:cs="Times New Roman"/>
          <w:b/>
          <w:spacing w:val="6"/>
          <w:sz w:val="24"/>
          <w:highlight w:val="none"/>
        </w:rPr>
        <w:t xml:space="preserve">本单位对上述声明的真实性负责。如有虚假，将依法承担相应责任。</w:t>
      </w:r>
      <w:r>
        <w:rPr>
          <w:rFonts w:ascii="Times New Roman" w:hAnsi="Times New Roman" w:eastAsia="宋体" w:cs="Times New Roman"/>
          <w:spacing w:val="6"/>
          <w:sz w:val="24"/>
          <w:highlight w:val="none"/>
        </w:rPr>
      </w:r>
      <w:r/>
    </w:p>
    <w:p>
      <w:pPr>
        <w:pStyle w:val="782"/>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pStyle w:val="782"/>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pStyle w:val="782"/>
        <w:ind w:right="1560" w:firstLine="504"/>
        <w:jc w:val="center"/>
        <w:spacing w:line="588" w:lineRule="exact"/>
        <w:tabs>
          <w:tab w:val="left" w:pos="4860" w:leader="none"/>
        </w:tabs>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               单位名称（盖章）：</w:t>
      </w:r>
      <w:r>
        <w:rPr>
          <w:rFonts w:ascii="Times New Roman" w:hAnsi="Times New Roman" w:eastAsia="宋体" w:cs="Times New Roman"/>
          <w:spacing w:val="6"/>
          <w:sz w:val="24"/>
          <w:highlight w:val="none"/>
        </w:rPr>
      </w:r>
      <w:r/>
    </w:p>
    <w:p>
      <w:pPr>
        <w:pStyle w:val="782"/>
        <w:ind w:right="1560" w:firstLine="504"/>
        <w:jc w:val="center"/>
        <w:spacing w:line="588" w:lineRule="exact"/>
        <w:tabs>
          <w:tab w:val="left" w:pos="4860" w:leader="none"/>
        </w:tabs>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       日  期：</w:t>
      </w:r>
      <w:r>
        <w:rPr>
          <w:rFonts w:ascii="Times New Roman" w:hAnsi="Times New Roman" w:eastAsia="宋体" w:cs="Times New Roman"/>
          <w:spacing w:val="6"/>
          <w:sz w:val="24"/>
          <w:highlight w:val="none"/>
        </w:rPr>
      </w:r>
      <w:r/>
    </w:p>
    <w:p>
      <w:pPr>
        <w:pStyle w:val="782"/>
        <w:spacing w:line="360" w:lineRule="auto"/>
        <w:rPr>
          <w:color w:val="000000"/>
          <w:sz w:val="24"/>
          <w:szCs w:val="20"/>
          <w:highlight w:val="none"/>
        </w:rPr>
        <w:outlineLvl w:val="2"/>
      </w:pPr>
      <w:r>
        <w:rPr>
          <w:rFonts w:ascii="Times New Roman" w:hAnsi="Times New Roman" w:eastAsia="宋体" w:cs="Times New Roman"/>
          <w:color w:val="000000"/>
          <w:sz w:val="24"/>
          <w:szCs w:val="20"/>
          <w:highlight w:val="none"/>
        </w:rPr>
        <w:br w:type="page" w:clear="all"/>
      </w:r>
      <w:r>
        <w:rPr>
          <w:color w:val="000000"/>
          <w:sz w:val="24"/>
          <w:szCs w:val="20"/>
          <w:highlight w:val="none"/>
        </w:rPr>
        <w:t xml:space="preserve">2-</w:t>
      </w:r>
      <w:r>
        <w:rPr>
          <w:rFonts w:hint="eastAsia"/>
          <w:color w:val="000000"/>
          <w:sz w:val="24"/>
          <w:szCs w:val="20"/>
          <w:highlight w:val="none"/>
        </w:rPr>
        <w:t xml:space="preserve">2</w:t>
      </w:r>
      <w:r>
        <w:rPr>
          <w:sz w:val="24"/>
          <w:highlight w:val="none"/>
        </w:rPr>
        <w:t xml:space="preserve">其它落实政府采购政策的资格要求</w:t>
      </w:r>
      <w:r>
        <w:rPr>
          <w:color w:val="000000"/>
          <w:sz w:val="24"/>
          <w:szCs w:val="20"/>
          <w:highlight w:val="none"/>
        </w:rPr>
        <w:t xml:space="preserve">（如有）</w:t>
      </w:r>
      <w:r>
        <w:rPr>
          <w:color w:val="000000"/>
          <w:sz w:val="24"/>
          <w:szCs w:val="20"/>
          <w:highlight w:val="none"/>
        </w:rPr>
      </w:r>
      <w:r/>
    </w:p>
    <w:p>
      <w:pPr>
        <w:pStyle w:val="782"/>
        <w:jc w:val="left"/>
        <w:widowControl/>
        <w:rPr>
          <w:sz w:val="24"/>
          <w:highlight w:val="none"/>
        </w:rPr>
      </w:pPr>
      <w:r>
        <w:rPr>
          <w:sz w:val="24"/>
          <w:highlight w:val="none"/>
        </w:rPr>
      </w:r>
      <w:r/>
    </w:p>
    <w:p>
      <w:pPr>
        <w:pStyle w:val="782"/>
        <w:jc w:val="left"/>
        <w:widowControl/>
        <w:rPr>
          <w:sz w:val="24"/>
          <w:highlight w:val="none"/>
        </w:rPr>
      </w:pPr>
      <w:r>
        <w:rPr>
          <w:sz w:val="24"/>
          <w:highlight w:val="none"/>
        </w:rPr>
        <w:br w:type="page" w:clear="all"/>
      </w:r>
      <w:r>
        <w:rPr>
          <w:sz w:val="24"/>
          <w:highlight w:val="none"/>
        </w:rPr>
      </w:r>
      <w:r/>
    </w:p>
    <w:p>
      <w:pPr>
        <w:pStyle w:val="782"/>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782"/>
        <w:spacing w:line="360" w:lineRule="auto"/>
        <w:rPr>
          <w:sz w:val="24"/>
          <w:szCs w:val="20"/>
          <w:highlight w:val="none"/>
        </w:rPr>
        <w:outlineLvl w:val="2"/>
      </w:pPr>
      <w:r>
        <w:rPr>
          <w:color w:val="000000"/>
          <w:sz w:val="24"/>
          <w:szCs w:val="20"/>
          <w:highlight w:val="none"/>
        </w:rPr>
        <w:t xml:space="preserve">3-2其他</w:t>
      </w:r>
      <w:r>
        <w:rPr>
          <w:sz w:val="24"/>
          <w:szCs w:val="20"/>
          <w:highlight w:val="none"/>
        </w:rPr>
        <w:t xml:space="preserve">特定资格要求</w:t>
      </w:r>
      <w:r>
        <w:rPr>
          <w:sz w:val="24"/>
          <w:szCs w:val="20"/>
          <w:highlight w:val="none"/>
        </w:rPr>
      </w:r>
      <w:r/>
    </w:p>
    <w:p>
      <w:pPr>
        <w:pStyle w:val="782"/>
        <w:spacing w:line="360" w:lineRule="auto"/>
        <w:rPr>
          <w:color w:val="000000"/>
          <w:sz w:val="24"/>
          <w:szCs w:val="20"/>
          <w:highlight w:val="none"/>
        </w:rPr>
        <w:outlineLvl w:val="2"/>
      </w:pPr>
      <w:r>
        <w:rPr>
          <w:color w:val="000000"/>
          <w:sz w:val="24"/>
          <w:szCs w:val="20"/>
          <w:highlight w:val="none"/>
        </w:rPr>
      </w:r>
      <w:r/>
    </w:p>
    <w:p>
      <w:pPr>
        <w:pStyle w:val="782"/>
        <w:spacing w:line="360" w:lineRule="auto"/>
        <w:rPr>
          <w:color w:val="000000"/>
          <w:sz w:val="24"/>
          <w:szCs w:val="20"/>
          <w:highlight w:val="none"/>
        </w:rPr>
        <w:outlineLvl w:val="2"/>
      </w:pPr>
      <w:r>
        <w:rPr>
          <w:rFonts w:hint="eastAsia"/>
          <w:color w:val="000000"/>
          <w:sz w:val="24"/>
          <w:highlight w:val="none"/>
        </w:rPr>
        <w:br w:type="page" w:clear="all"/>
      </w:r>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82"/>
        <w:spacing w:line="360" w:lineRule="auto"/>
        <w:tabs>
          <w:tab w:val="left" w:pos="5580" w:leader="none"/>
        </w:tabs>
        <w:rPr>
          <w:color w:val="000000"/>
          <w:sz w:val="24"/>
          <w:highlight w:val="none"/>
        </w:rPr>
      </w:pPr>
      <w:r>
        <w:rPr>
          <w:color w:val="000000"/>
          <w:sz w:val="24"/>
          <w:highlight w:val="none"/>
        </w:rPr>
      </w:r>
      <w:r/>
    </w:p>
    <w:p>
      <w:pPr>
        <w:pStyle w:val="782"/>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78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782"/>
        <w:spacing w:line="360" w:lineRule="auto"/>
        <w:tabs>
          <w:tab w:val="left" w:pos="5580" w:leader="none"/>
        </w:tabs>
        <w:rPr>
          <w:color w:val="000000"/>
          <w:sz w:val="24"/>
          <w:szCs w:val="20"/>
          <w:highlight w:val="none"/>
        </w:rPr>
      </w:pPr>
      <w:r>
        <w:rPr>
          <w:color w:val="000000"/>
          <w:sz w:val="24"/>
          <w:szCs w:val="20"/>
          <w:highlight w:val="none"/>
        </w:rPr>
      </w:r>
      <w:r/>
    </w:p>
    <w:p>
      <w:pPr>
        <w:pStyle w:val="78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78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78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78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78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82"/>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w:t>
      </w:r>
      <w:r>
        <w:rPr>
          <w:rFonts w:hint="eastAsia"/>
          <w:color w:val="000000"/>
          <w:sz w:val="24"/>
          <w:szCs w:val="20"/>
          <w:highlight w:val="none"/>
        </w:rPr>
        <w:t xml:space="preserve">按照磋商文件要求提交履约保证金，</w:t>
      </w:r>
      <w:r>
        <w:rPr>
          <w:color w:val="000000"/>
          <w:sz w:val="24"/>
          <w:szCs w:val="20"/>
          <w:highlight w:val="none"/>
        </w:rPr>
        <w:t xml:space="preserve">并在合同约定的期限内完成合同规定的全部义务。</w:t>
      </w:r>
      <w:r>
        <w:rPr>
          <w:color w:val="000000"/>
          <w:sz w:val="24"/>
          <w:highlight w:val="none"/>
        </w:rPr>
      </w:r>
      <w:r/>
    </w:p>
    <w:p>
      <w:pPr>
        <w:pStyle w:val="78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82"/>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782"/>
        <w:ind w:left="420"/>
        <w:spacing w:line="360" w:lineRule="auto"/>
        <w:tabs>
          <w:tab w:val="left" w:pos="5580" w:leader="none"/>
        </w:tabs>
        <w:rPr>
          <w:color w:val="000000"/>
          <w:sz w:val="24"/>
          <w:szCs w:val="20"/>
          <w:highlight w:val="none"/>
        </w:rPr>
      </w:pPr>
      <w:r>
        <w:rPr>
          <w:color w:val="000000"/>
          <w:sz w:val="24"/>
          <w:szCs w:val="20"/>
          <w:highlight w:val="none"/>
        </w:rPr>
      </w:r>
      <w:r/>
    </w:p>
    <w:p>
      <w:pPr>
        <w:pStyle w:val="78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8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82"/>
        <w:ind w:left="420"/>
        <w:spacing w:line="360" w:lineRule="auto"/>
        <w:tabs>
          <w:tab w:val="left" w:pos="5580" w:leader="none"/>
        </w:tabs>
        <w:rPr>
          <w:color w:val="000000"/>
          <w:sz w:val="24"/>
          <w:szCs w:val="20"/>
          <w:highlight w:val="none"/>
        </w:rPr>
      </w:pPr>
      <w:r>
        <w:rPr>
          <w:color w:val="000000"/>
          <w:sz w:val="24"/>
          <w:szCs w:val="20"/>
          <w:highlight w:val="none"/>
        </w:rPr>
      </w:r>
      <w:r/>
    </w:p>
    <w:p>
      <w:pPr>
        <w:pStyle w:val="782"/>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782"/>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82"/>
        <w:ind w:firstLine="3840"/>
        <w:spacing w:line="440" w:lineRule="exact"/>
        <w:rPr>
          <w:rFonts w:ascii="宋体" w:hAnsi="宋体"/>
          <w:sz w:val="24"/>
          <w:highlight w:val="none"/>
        </w:rPr>
      </w:pPr>
      <w:r>
        <w:rPr>
          <w:rFonts w:ascii="宋体" w:hAnsi="宋体"/>
          <w:sz w:val="24"/>
          <w:highlight w:val="none"/>
        </w:rPr>
      </w:r>
      <w:r/>
    </w:p>
    <w:p>
      <w:pPr>
        <w:pStyle w:val="782"/>
        <w:jc w:val="left"/>
        <w:widowControl/>
        <w:rPr>
          <w:rFonts w:hint="eastAsia"/>
          <w:color w:val="000000"/>
          <w:sz w:val="24"/>
          <w:highlight w:val="none"/>
        </w:rPr>
      </w:pPr>
      <w:r>
        <w:rPr>
          <w:highlight w:val="none"/>
        </w:rPr>
        <w:br w:type="page" w:clear="all"/>
      </w:r>
      <w:bookmarkStart w:id="675" w:name="_Toc480942350"/>
      <w:r/>
      <w:bookmarkStart w:id="676" w:name="_Toc265228395"/>
      <w:r/>
      <w:bookmarkStart w:id="677" w:name="_Toc226965830"/>
      <w:r/>
      <w:bookmarkStart w:id="678" w:name="_Toc195842922"/>
      <w:r/>
      <w:bookmarkStart w:id="679" w:name="_Toc127151557"/>
      <w:r/>
      <w:bookmarkStart w:id="680" w:name="_Toc226965747"/>
      <w:r/>
      <w:bookmarkStart w:id="681" w:name="_Toc150774762"/>
      <w:r/>
      <w:bookmarkStart w:id="682" w:name="_Toc226337253"/>
      <w:r/>
      <w:bookmarkStart w:id="683" w:name="_Toc142311059"/>
      <w:r/>
      <w:bookmarkStart w:id="684" w:name="_Ref467988705"/>
      <w:r/>
      <w:bookmarkStart w:id="685" w:name="_Toc226309801"/>
      <w:r/>
      <w:bookmarkStart w:id="686" w:name="_Toc150480795"/>
      <w:r/>
      <w:bookmarkStart w:id="687" w:name="_Toc264969247"/>
      <w:r/>
      <w:bookmarkStart w:id="688" w:name="_Toc520356218"/>
      <w:r/>
      <w:bookmarkStart w:id="689" w:name="_Toc305158899"/>
      <w:r/>
      <w:bookmarkStart w:id="690" w:name="_Toc305158825"/>
      <w:r>
        <w:rPr>
          <w:rFonts w:hint="eastAsia"/>
          <w:color w:val="000000"/>
          <w:sz w:val="24"/>
          <w:highlight w:val="none"/>
        </w:rPr>
      </w:r>
      <w:r/>
    </w:p>
    <w:p>
      <w:pPr>
        <w:pStyle w:val="782"/>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78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8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782"/>
        <w:spacing w:line="560" w:lineRule="exact"/>
        <w:rPr>
          <w:rFonts w:hint="eastAsia" w:ascii="宋体" w:hAnsi="宋体" w:eastAsia="宋体"/>
          <w:sz w:val="24"/>
          <w:highlight w:val="none"/>
          <w:lang w:eastAsia="zh-CN"/>
        </w:rPr>
      </w:pPr>
      <w:r>
        <w:rPr>
          <w:rFonts w:hint="eastAsia" w:ascii="宋体" w:hAnsi="宋体"/>
          <w:sz w:val="24"/>
          <w:highlight w:val="none"/>
        </w:rPr>
        <w:t xml:space="preserve">单位名称</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782"/>
        <w:spacing w:line="560" w:lineRule="exact"/>
        <w:rPr>
          <w:rFonts w:hint="eastAsia" w:ascii="宋体" w:hAnsi="宋体" w:eastAsia="宋体"/>
          <w:sz w:val="24"/>
          <w:highlight w:val="none"/>
          <w:lang w:eastAsia="zh-CN"/>
        </w:rPr>
      </w:pPr>
      <w:r>
        <w:rPr>
          <w:rFonts w:hint="eastAsia" w:ascii="宋体" w:hAnsi="宋体"/>
          <w:sz w:val="24"/>
          <w:highlight w:val="none"/>
        </w:rPr>
        <w:t xml:space="preserve">地址</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782"/>
        <w:spacing w:line="560" w:lineRule="exact"/>
        <w:rPr>
          <w:rFonts w:hint="eastAsia" w:ascii="宋体" w:hAnsi="宋体" w:eastAsia="宋体"/>
          <w:sz w:val="24"/>
          <w:highlight w:val="none"/>
          <w:lang w:eastAsia="zh-CN"/>
        </w:rPr>
      </w:pPr>
      <w:r>
        <w:rPr>
          <w:rFonts w:hint="eastAsia" w:ascii="宋体" w:hAnsi="宋体"/>
          <w:sz w:val="24"/>
          <w:highlight w:val="none"/>
        </w:rPr>
        <w:t xml:space="preserve">姓名</w:t>
      </w:r>
      <w:r>
        <w:rPr>
          <w:rFonts w:hint="eastAsia" w:ascii="宋体" w:hAnsi="宋体"/>
          <w:sz w:val="24"/>
          <w:highlight w:val="none"/>
          <w:lang w:eastAsia="zh-CN"/>
        </w:rPr>
        <w:t xml:space="preserve">：</w:t>
      </w:r>
      <w:r>
        <w:rPr>
          <w:rFonts w:hint="eastAsia" w:ascii="宋体" w:hAnsi="宋体"/>
          <w:sz w:val="24"/>
          <w:highlight w:val="none"/>
        </w:rPr>
        <w:t xml:space="preserve">     性别</w:t>
      </w:r>
      <w:r>
        <w:rPr>
          <w:rFonts w:hint="eastAsia" w:ascii="宋体" w:hAnsi="宋体"/>
          <w:sz w:val="24"/>
          <w:highlight w:val="none"/>
          <w:lang w:eastAsia="zh-CN"/>
        </w:rPr>
        <w:t xml:space="preserve">：</w:t>
      </w:r>
      <w:r>
        <w:rPr>
          <w:rFonts w:hint="eastAsia" w:ascii="宋体" w:hAnsi="宋体"/>
          <w:sz w:val="24"/>
          <w:highlight w:val="none"/>
        </w:rPr>
        <w:t xml:space="preserve">       年龄</w:t>
      </w:r>
      <w:r>
        <w:rPr>
          <w:rFonts w:hint="eastAsia" w:ascii="宋体" w:hAnsi="宋体"/>
          <w:sz w:val="24"/>
          <w:highlight w:val="none"/>
          <w:lang w:eastAsia="zh-CN"/>
        </w:rPr>
        <w:t xml:space="preserve">：</w:t>
      </w:r>
      <w:r>
        <w:rPr>
          <w:rFonts w:hint="eastAsia" w:ascii="宋体" w:hAnsi="宋体"/>
          <w:sz w:val="24"/>
          <w:highlight w:val="none"/>
        </w:rPr>
        <w:t xml:space="preserve">      职务</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78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78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782"/>
        <w:spacing w:line="560" w:lineRule="exact"/>
        <w:rPr>
          <w:rFonts w:ascii="宋体" w:hAnsi="宋体"/>
          <w:sz w:val="24"/>
          <w:highlight w:val="none"/>
        </w:rPr>
      </w:pPr>
      <w:r>
        <w:rPr>
          <w:rFonts w:ascii="宋体" w:hAnsi="宋体"/>
          <w:sz w:val="24"/>
          <w:highlight w:val="none"/>
        </w:rPr>
      </w:r>
      <w:r/>
    </w:p>
    <w:p>
      <w:pPr>
        <w:pStyle w:val="814"/>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82"/>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782"/>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78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782"/>
        <w:jc w:val="left"/>
        <w:widowControl/>
        <w:rPr>
          <w:rFonts w:hint="eastAsia"/>
          <w:color w:val="000000"/>
          <w:sz w:val="24"/>
          <w:highlight w:val="none"/>
        </w:rPr>
      </w:pPr>
      <w:r>
        <w:rPr>
          <w:rFonts w:hint="eastAsia"/>
          <w:color w:val="000000"/>
          <w:sz w:val="24"/>
          <w:highlight w:val="none"/>
        </w:rPr>
      </w:r>
      <w:r/>
    </w:p>
    <w:p>
      <w:pPr>
        <w:pStyle w:val="782"/>
        <w:jc w:val="left"/>
        <w:widowControl/>
        <w:rPr>
          <w:rFonts w:hint="eastAsia"/>
          <w:color w:val="000000"/>
          <w:sz w:val="24"/>
          <w:highlight w:val="none"/>
        </w:rPr>
      </w:pPr>
      <w:r>
        <w:rPr>
          <w:rFonts w:hint="eastAsia"/>
          <w:color w:val="000000"/>
          <w:sz w:val="24"/>
          <w:highlight w:val="none"/>
        </w:rPr>
      </w:r>
      <w:r/>
    </w:p>
    <w:p>
      <w:pPr>
        <w:pStyle w:val="782"/>
        <w:jc w:val="left"/>
        <w:widowControl/>
        <w:rPr>
          <w:rFonts w:hint="eastAsia"/>
          <w:color w:val="000000"/>
          <w:sz w:val="24"/>
          <w:highlight w:val="none"/>
        </w:rPr>
      </w:pPr>
      <w:r>
        <w:rPr>
          <w:rFonts w:hint="eastAsia"/>
          <w:color w:val="000000"/>
          <w:sz w:val="24"/>
          <w:highlight w:val="none"/>
        </w:rPr>
      </w:r>
      <w:r/>
    </w:p>
    <w:p>
      <w:pPr>
        <w:pStyle w:val="78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82"/>
        <w:jc w:val="left"/>
        <w:widowControl/>
        <w:rPr>
          <w:rFonts w:hint="eastAsia"/>
          <w:color w:val="000000"/>
          <w:sz w:val="24"/>
          <w:highlight w:val="none"/>
        </w:rPr>
      </w:pPr>
      <w:r>
        <w:rPr>
          <w:rFonts w:hint="eastAsia"/>
          <w:color w:val="000000"/>
          <w:sz w:val="24"/>
          <w:highlight w:val="none"/>
        </w:rPr>
      </w:r>
      <w:r/>
    </w:p>
    <w:p>
      <w:pPr>
        <w:pStyle w:val="782"/>
        <w:jc w:val="left"/>
        <w:widowControl/>
        <w:rPr>
          <w:rFonts w:hint="eastAsia"/>
          <w:color w:val="000000"/>
          <w:sz w:val="24"/>
          <w:highlight w:val="none"/>
        </w:rPr>
      </w:pPr>
      <w:r>
        <w:rPr>
          <w:rFonts w:hint="eastAsia"/>
          <w:color w:val="000000"/>
          <w:sz w:val="24"/>
          <w:highlight w:val="none"/>
        </w:rPr>
      </w:r>
      <w:r/>
    </w:p>
    <w:p>
      <w:pPr>
        <w:pStyle w:val="782"/>
        <w:jc w:val="left"/>
        <w:widowControl/>
        <w:rPr>
          <w:rFonts w:hint="eastAsia"/>
          <w:color w:val="000000"/>
          <w:sz w:val="24"/>
          <w:highlight w:val="none"/>
        </w:rPr>
      </w:pPr>
      <w:r>
        <w:rPr>
          <w:rFonts w:hint="eastAsia"/>
          <w:color w:val="000000"/>
          <w:sz w:val="24"/>
          <w:highlight w:val="none"/>
        </w:rPr>
        <w:br w:type="page" w:clear="all"/>
      </w:r>
      <w:r>
        <w:rPr>
          <w:rFonts w:hint="eastAsia"/>
          <w:color w:val="000000"/>
          <w:sz w:val="24"/>
          <w:highlight w:val="none"/>
        </w:rPr>
      </w:r>
      <w:r/>
    </w:p>
    <w:p>
      <w:pPr>
        <w:pStyle w:val="782"/>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78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8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782"/>
        <w:ind w:firstLine="640"/>
        <w:rPr>
          <w:highlight w:val="none"/>
        </w:rPr>
      </w:pPr>
      <w:r>
        <w:rPr>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sz w:val="24"/>
          <w:highlight w:val="none"/>
          <w:lang w:eastAsia="zh-CN"/>
        </w:rPr>
        <w:t xml:space="preserve">虚假成分</w:t>
      </w:r>
      <w:r>
        <w:rPr>
          <w:rFonts w:hint="eastAsia" w:ascii="宋体" w:hAnsi="宋体"/>
          <w:sz w:val="24"/>
          <w:highlight w:val="none"/>
        </w:rPr>
        <w:t xml:space="preserve">，并对所提供资料的真实性负责。</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78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034"/>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78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color w:val="000000"/>
          <w:sz w:val="24"/>
          <w:szCs w:val="20"/>
          <w:highlight w:val="none"/>
        </w:rPr>
        <w:t xml:space="preserve">报价一览表</w:t>
      </w:r>
      <w:r>
        <w:rPr>
          <w:color w:val="000000"/>
          <w:sz w:val="24"/>
          <w:szCs w:val="20"/>
          <w:highlight w:val="none"/>
        </w:rPr>
      </w:r>
      <w:r/>
    </w:p>
    <w:p>
      <w:pPr>
        <w:pStyle w:val="782"/>
        <w:jc w:val="center"/>
        <w:rPr>
          <w:b/>
          <w:color w:val="000000"/>
          <w:sz w:val="36"/>
          <w:szCs w:val="36"/>
          <w:highlight w:val="none"/>
        </w:rPr>
      </w:pPr>
      <w:r/>
      <w:bookmarkStart w:id="691" w:name="_Toc265228396"/>
      <w:r/>
      <w:bookmarkStart w:id="692" w:name="_Toc226309802"/>
      <w:r/>
      <w:bookmarkStart w:id="693" w:name="_Toc226965748"/>
      <w:r/>
      <w:bookmarkStart w:id="694" w:name="_Toc226965831"/>
      <w:r/>
      <w:bookmarkStart w:id="695" w:name="_Toc164608827"/>
      <w:r/>
      <w:bookmarkStart w:id="696" w:name="_Toc164608672"/>
      <w:r/>
      <w:bookmarkStart w:id="697" w:name="_Toc195842923"/>
      <w:r/>
      <w:bookmarkStart w:id="698" w:name="_Toc226337254"/>
      <w:r/>
      <w:bookmarkStart w:id="699" w:name="_Toc264969248"/>
      <w:r/>
      <w:bookmarkStart w:id="700" w:name="_Toc305158826"/>
      <w:r/>
      <w:bookmarkStart w:id="701" w:name="_Toc305158900"/>
      <w:r>
        <w:rPr>
          <w:rFonts w:hint="eastAsia"/>
          <w:b/>
          <w:color w:val="000000"/>
          <w:sz w:val="36"/>
          <w:szCs w:val="36"/>
          <w:highlight w:val="none"/>
        </w:rPr>
        <w:t xml:space="preserve">报价一览表</w:t>
      </w:r>
      <w:bookmarkEnd w:id="691"/>
      <w:r/>
      <w:bookmarkEnd w:id="692"/>
      <w:r/>
      <w:bookmarkEnd w:id="693"/>
      <w:r/>
      <w:bookmarkEnd w:id="694"/>
      <w:r/>
      <w:bookmarkEnd w:id="695"/>
      <w:r/>
      <w:bookmarkEnd w:id="696"/>
      <w:r/>
      <w:bookmarkEnd w:id="697"/>
      <w:r/>
      <w:bookmarkEnd w:id="698"/>
      <w:r/>
      <w:bookmarkEnd w:id="699"/>
      <w:r/>
      <w:bookmarkEnd w:id="700"/>
      <w:r/>
      <w:bookmarkEnd w:id="701"/>
      <w:r>
        <w:rPr>
          <w:b/>
          <w:color w:val="000000"/>
          <w:sz w:val="36"/>
          <w:szCs w:val="36"/>
          <w:highlight w:val="none"/>
        </w:rPr>
      </w:r>
      <w:r/>
    </w:p>
    <w:p>
      <w:pPr>
        <w:pStyle w:val="782"/>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782"/>
        <w:ind w:firstLine="240"/>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78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782"/>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782"/>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158" w:type="dxa"/>
            <w:vAlign w:val="center"/>
            <w:textDirection w:val="lrTb"/>
            <w:noWrap w:val="false"/>
          </w:tcPr>
          <w:p>
            <w:pPr>
              <w:pStyle w:val="782"/>
              <w:jc w:val="center"/>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lang w:eastAsia="zh-CN"/>
              </w:rPr>
              <w:t xml:space="preserve">（</w:t>
            </w:r>
            <w:r>
              <w:rPr>
                <w:rFonts w:hint="eastAsia"/>
                <w:b/>
                <w:sz w:val="24"/>
                <w:highlight w:val="none"/>
                <w:lang w:val="en-US" w:eastAsia="zh-CN"/>
              </w:rPr>
              <w:t xml:space="preserve">元</w:t>
            </w:r>
            <w:r>
              <w:rPr>
                <w:rFonts w:hint="eastAsia"/>
                <w:b/>
                <w:sz w:val="24"/>
                <w:highlight w:val="none"/>
                <w:lang w:eastAsia="zh-CN"/>
              </w:rPr>
              <w:t xml:space="preserve">）</w:t>
            </w:r>
            <w:r>
              <w:rPr>
                <w:rFonts w:hint="eastAsia" w:eastAsia="宋体"/>
                <w:b/>
                <w:sz w:val="24"/>
                <w:highlight w:val="none"/>
                <w:lang w:eastAsia="zh-CN"/>
              </w:rPr>
            </w:r>
            <w:r/>
          </w:p>
        </w:tc>
      </w:tr>
      <w:tr>
        <w:trPr>
          <w:trHeight w:val="674"/>
        </w:trPr>
        <w:tc>
          <w:tcPr>
            <w:tcW w:w="810" w:type="dxa"/>
            <w:vAlign w:val="center"/>
            <w:vMerge w:val="continue"/>
            <w:textDirection w:val="lrTb"/>
            <w:noWrap w:val="false"/>
          </w:tcPr>
          <w:p>
            <w:pPr>
              <w:pStyle w:val="782"/>
              <w:jc w:val="left"/>
              <w:widowControl/>
              <w:rPr>
                <w:b/>
                <w:sz w:val="24"/>
                <w:highlight w:val="none"/>
              </w:rPr>
            </w:pPr>
            <w:r>
              <w:rPr>
                <w:b/>
                <w:sz w:val="24"/>
                <w:highlight w:val="none"/>
              </w:rPr>
            </w:r>
            <w:r/>
          </w:p>
        </w:tc>
        <w:tc>
          <w:tcPr>
            <w:tcW w:w="3204" w:type="dxa"/>
            <w:vAlign w:val="center"/>
            <w:vMerge w:val="continue"/>
            <w:textDirection w:val="lrTb"/>
            <w:noWrap w:val="false"/>
          </w:tcPr>
          <w:p>
            <w:pPr>
              <w:pStyle w:val="782"/>
              <w:jc w:val="left"/>
              <w:widowControl/>
              <w:rPr>
                <w:b/>
                <w:sz w:val="24"/>
                <w:highlight w:val="none"/>
              </w:rPr>
            </w:pPr>
            <w:r>
              <w:rPr>
                <w:b/>
                <w:sz w:val="24"/>
                <w:highlight w:val="none"/>
              </w:rPr>
            </w:r>
            <w:r/>
          </w:p>
        </w:tc>
        <w:tc>
          <w:tcPr>
            <w:tcW w:w="1239" w:type="dxa"/>
            <w:vAlign w:val="center"/>
            <w:textDirection w:val="lrTb"/>
            <w:noWrap w:val="false"/>
          </w:tcPr>
          <w:p>
            <w:pPr>
              <w:pStyle w:val="782"/>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782"/>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782"/>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782"/>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782"/>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782"/>
              <w:jc w:val="center"/>
              <w:tabs>
                <w:tab w:val="left" w:pos="5580" w:leader="none"/>
              </w:tabs>
              <w:rPr>
                <w:sz w:val="24"/>
                <w:highlight w:val="none"/>
              </w:rPr>
            </w:pPr>
            <w:r>
              <w:rPr>
                <w:sz w:val="24"/>
                <w:highlight w:val="none"/>
              </w:rPr>
            </w:r>
            <w:r/>
          </w:p>
        </w:tc>
      </w:tr>
    </w:tbl>
    <w:p>
      <w:pPr>
        <w:pStyle w:val="782"/>
        <w:jc w:val="left"/>
        <w:rPr>
          <w:color w:val="000000"/>
          <w:sz w:val="24"/>
          <w:highlight w:val="none"/>
        </w:rPr>
      </w:pPr>
      <w:r>
        <w:rPr>
          <w:color w:val="000000"/>
          <w:sz w:val="24"/>
          <w:highlight w:val="none"/>
        </w:rPr>
      </w:r>
      <w:r/>
    </w:p>
    <w:p>
      <w:pPr>
        <w:pStyle w:val="782"/>
        <w:spacing w:before="25" w:after="25" w:line="360" w:lineRule="auto"/>
        <w:rPr>
          <w:color w:val="000000"/>
          <w:sz w:val="24"/>
          <w:highlight w:val="none"/>
          <w:lang w:val="zh-CN"/>
        </w:rPr>
      </w:pP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2"/>
        <w:spacing w:line="360" w:lineRule="auto"/>
        <w:rPr>
          <w:rFonts w:hint="eastAsia" w:ascii="Times New Roman" w:hAnsi="Times New Roman" w:eastAsia="宋体" w:cs="Times New Roman"/>
          <w:color w:val="000000"/>
          <w:sz w:val="36"/>
          <w:szCs w:val="36"/>
          <w:highlight w:val="none"/>
          <w:lang w:eastAsia="zh-CN"/>
        </w:rPr>
        <w:outlineLvl w:val="2"/>
      </w:pPr>
      <w:r/>
      <w:bookmarkStart w:id="702" w:name="_Toc127151558"/>
      <w:r/>
      <w:bookmarkStart w:id="703" w:name="_Toc142311060"/>
      <w:r/>
      <w:bookmarkStart w:id="704" w:name="_Toc264969249"/>
      <w:r/>
      <w:bookmarkStart w:id="705" w:name="_Toc226965749"/>
      <w:r/>
      <w:bookmarkStart w:id="706" w:name="_Toc305158901"/>
      <w:r/>
      <w:bookmarkStart w:id="707" w:name="_Toc265228397"/>
      <w:r/>
      <w:bookmarkStart w:id="708" w:name="_Toc226309803"/>
      <w:r/>
      <w:bookmarkStart w:id="709" w:name="_Toc226965832"/>
      <w:r/>
      <w:bookmarkStart w:id="710" w:name="_Toc226337255"/>
      <w:r/>
      <w:bookmarkStart w:id="711" w:name="_Toc195842924"/>
      <w:r/>
      <w:bookmarkStart w:id="712" w:name="_Toc150480796"/>
      <w:r/>
      <w:bookmarkStart w:id="713" w:name="_Toc305158827"/>
      <w:r/>
      <w:bookmarkStart w:id="714" w:name="_Toc150774763"/>
      <w:r>
        <w:rPr>
          <w:color w:val="000000"/>
          <w:sz w:val="24"/>
          <w:szCs w:val="20"/>
          <w:highlight w:val="none"/>
        </w:rPr>
        <w:br w:type="page" w:clear="all"/>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Start w:id="715" w:name="_Toc305158904"/>
      <w:r/>
      <w:bookmarkStart w:id="716" w:name="_Toc150480798"/>
      <w:r/>
      <w:bookmarkStart w:id="717" w:name="_Toc265228400"/>
      <w:r/>
      <w:bookmarkStart w:id="718" w:name="_Toc264969252"/>
      <w:r/>
      <w:bookmarkStart w:id="719" w:name="_Toc142311062"/>
      <w:r/>
      <w:bookmarkStart w:id="720" w:name="_Toc226309806"/>
      <w:r/>
      <w:bookmarkStart w:id="721" w:name="_Toc305158830"/>
      <w:r/>
      <w:bookmarkStart w:id="722" w:name="_Toc127151562"/>
      <w:r/>
      <w:bookmarkStart w:id="723" w:name="_Toc226965752"/>
      <w:r/>
      <w:bookmarkStart w:id="724" w:name="_Toc195842927"/>
      <w:r/>
      <w:bookmarkStart w:id="725" w:name="_Toc150774765"/>
      <w:r/>
      <w:bookmarkStart w:id="726" w:name="_Toc226965835"/>
      <w:r/>
      <w:bookmarkStart w:id="727" w:name="_Toc226337258"/>
      <w:r/>
      <w:bookmarkStart w:id="728" w:name="_Toc264969251"/>
      <w:r/>
      <w:bookmarkStart w:id="729" w:name="_Toc226337257"/>
      <w:r/>
      <w:bookmarkStart w:id="730" w:name="_Toc142311061"/>
      <w:r/>
      <w:bookmarkStart w:id="731" w:name="_Toc150774764"/>
      <w:r/>
      <w:bookmarkStart w:id="732" w:name="_Toc195842926"/>
      <w:r/>
      <w:bookmarkStart w:id="733" w:name="_Toc305158829"/>
      <w:r/>
      <w:bookmarkStart w:id="734" w:name="_Toc150480797"/>
      <w:r/>
      <w:bookmarkStart w:id="735" w:name="_Toc226309805"/>
      <w:r/>
      <w:bookmarkStart w:id="736" w:name="_Toc127151561"/>
      <w:r/>
      <w:bookmarkStart w:id="737" w:name="_Toc226965834"/>
      <w:r/>
      <w:bookmarkStart w:id="738" w:name="_Toc305158903"/>
      <w:r/>
      <w:bookmarkStart w:id="739" w:name="_Toc265228399"/>
      <w:r/>
      <w:bookmarkStart w:id="740" w:name="_Toc226965751"/>
      <w:r>
        <w:rPr>
          <w:rFonts w:hint="eastAsia" w:ascii="Times New Roman" w:hAnsi="Times New Roman" w:eastAsia="宋体" w:cs="Times New Roman"/>
          <w:color w:val="000000"/>
          <w:sz w:val="24"/>
          <w:szCs w:val="20"/>
          <w:highlight w:val="none"/>
          <w:lang w:val="en-US" w:eastAsia="zh-CN"/>
        </w:rPr>
        <w:t xml:space="preserve">8</w:t>
      </w:r>
      <w:r>
        <w:rPr>
          <w:rFonts w:ascii="Times New Roman" w:hAnsi="Times New Roman" w:eastAsia="宋体" w:cs="Times New Roman"/>
          <w:color w:val="000000"/>
          <w:sz w:val="24"/>
          <w:szCs w:val="20"/>
          <w:highlight w:val="none"/>
        </w:rPr>
        <w:t xml:space="preserve">  分项报价表</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36"/>
          <w:szCs w:val="36"/>
          <w:highlight w:val="none"/>
          <w:lang w:eastAsia="zh-CN"/>
        </w:rPr>
      </w:r>
      <w:r/>
    </w:p>
    <w:p>
      <w:pPr>
        <w:pStyle w:val="782"/>
        <w:jc w:val="center"/>
        <w:tabs>
          <w:tab w:val="left" w:pos="1800" w:leader="none"/>
          <w:tab w:val="left" w:pos="5580" w:leader="none"/>
        </w:tabs>
        <w:rPr>
          <w:rFonts w:hint="eastAsia"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ascii="Times New Roman" w:hAnsi="Times New Roman" w:eastAsia="宋体" w:cs="Times New Roman"/>
          <w:b/>
          <w:color w:val="000000"/>
          <w:sz w:val="36"/>
          <w:szCs w:val="36"/>
          <w:highlight w:val="none"/>
        </w:rPr>
      </w:r>
      <w:r/>
    </w:p>
    <w:p>
      <w:pPr>
        <w:pStyle w:val="782"/>
        <w:jc w:val="both"/>
        <w:spacing w:after="40" w:line="240" w:lineRule="auto"/>
        <w:widowControl w:val="off"/>
        <w:rPr>
          <w:rFonts w:hint="eastAsia" w:ascii="Times New Roman" w:hAnsi="Times New Roman" w:eastAsia="宋体" w:cs="Times New Roman"/>
          <w:sz w:val="18"/>
          <w:szCs w:val="24"/>
          <w:highlight w:val="none"/>
          <w:lang w:val="en-US" w:eastAsia="zh-CN" w:bidi="ar-SA"/>
        </w:rPr>
      </w:pPr>
      <w:r>
        <w:rPr>
          <w:rFonts w:hint="eastAsia" w:ascii="Times New Roman" w:hAnsi="Times New Roman" w:eastAsia="宋体" w:cs="Times New Roman"/>
          <w:sz w:val="18"/>
          <w:szCs w:val="24"/>
          <w:highlight w:val="none"/>
          <w:lang w:val="en-US" w:eastAsia="zh-CN" w:bidi="ar-SA"/>
        </w:rPr>
      </w:r>
      <w:r/>
    </w:p>
    <w:p>
      <w:pPr>
        <w:pStyle w:val="782"/>
        <w:tabs>
          <w:tab w:val="left" w:pos="1800" w:leader="none"/>
          <w:tab w:val="left" w:pos="5580" w:leader="none"/>
        </w:tabs>
        <w:rPr>
          <w:rFonts w:hint="eastAsia" w:ascii="Times New Roman" w:hAnsi="Times New Roman" w:eastAsia="宋体" w:cs="Times New Roman"/>
          <w:b/>
          <w:color w:val="000000"/>
          <w:sz w:val="36"/>
          <w:szCs w:val="36"/>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rPr>
          <w:rFonts w:hint="eastAsia" w:ascii="Times New Roman" w:hAnsi="Times New Roman" w:eastAsia="宋体" w:cs="Times New Roman"/>
          <w:b/>
          <w:color w:val="000000"/>
          <w:sz w:val="36"/>
          <w:szCs w:val="36"/>
          <w:highlight w:val="none"/>
        </w:rPr>
      </w:r>
      <w:r/>
    </w:p>
    <w:p>
      <w:pPr>
        <w:pStyle w:val="782"/>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tbl>
      <w:tblPr>
        <w:tblStyle w:val="854"/>
        <w:tblW w:w="99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726"/>
        <w:gridCol w:w="1550"/>
        <w:gridCol w:w="1062"/>
        <w:gridCol w:w="1025"/>
        <w:gridCol w:w="1047"/>
        <w:gridCol w:w="890"/>
        <w:gridCol w:w="852"/>
        <w:gridCol w:w="1053"/>
        <w:gridCol w:w="1100"/>
      </w:tblGrid>
      <w:tr>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rPr>
                <w:rFonts w:hint="eastAsia" w:ascii="宋体" w:hAnsi="宋体" w:eastAsia="宋体" w:cs="宋体"/>
                <w:sz w:val="21"/>
                <w:szCs w:val="21"/>
                <w:highlight w:val="none"/>
                <w:vertAlign w:val="baseline"/>
                <w:lang w:val="en-US" w:eastAsia="zh-CN"/>
              </w:rPr>
            </w:r>
            <w:r/>
          </w:p>
        </w:tc>
        <w:tc>
          <w:tcPr>
            <w:gridSpan w:val="2"/>
            <w:tcW w:w="2276"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补贴类型</w:t>
            </w:r>
            <w:r>
              <w:rPr>
                <w:rFonts w:hint="eastAsia" w:ascii="宋体" w:hAnsi="宋体" w:eastAsia="宋体" w:cs="宋体"/>
                <w:sz w:val="21"/>
                <w:szCs w:val="21"/>
                <w:highlight w:val="none"/>
                <w:vertAlign w:val="baseline"/>
              </w:rPr>
            </w:r>
            <w:r/>
          </w:p>
        </w:tc>
        <w:tc>
          <w:tcPr>
            <w:tcW w:w="106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单位</w:t>
            </w:r>
            <w:r>
              <w:rPr>
                <w:rFonts w:hint="eastAsia" w:ascii="宋体" w:hAnsi="宋体" w:eastAsia="宋体" w:cs="宋体"/>
                <w:sz w:val="21"/>
                <w:szCs w:val="21"/>
                <w:highlight w:val="none"/>
                <w:vertAlign w:val="baseline"/>
                <w:lang w:val="en-US" w:eastAsia="zh-CN"/>
              </w:rPr>
            </w:r>
            <w:r/>
          </w:p>
        </w:tc>
        <w:tc>
          <w:tcPr>
            <w:tcW w:w="102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集中供养特困人员人数</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（预估）</w:t>
            </w:r>
            <w:r>
              <w:rPr>
                <w:rFonts w:hint="eastAsia" w:ascii="宋体" w:hAnsi="宋体" w:eastAsia="宋体" w:cs="宋体"/>
                <w:sz w:val="21"/>
                <w:szCs w:val="21"/>
                <w:highlight w:val="none"/>
                <w:vertAlign w:val="baseline"/>
                <w:lang w:val="en-US" w:eastAsia="zh-CN"/>
              </w:rPr>
            </w:r>
            <w:r/>
          </w:p>
        </w:tc>
        <w:tc>
          <w:tcPr>
            <w:tcW w:w="1047"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单价</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（元）</w:t>
            </w:r>
            <w:r>
              <w:rPr>
                <w:rFonts w:hint="eastAsia"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月费用合计（元）</w:t>
            </w:r>
            <w:r>
              <w:rPr>
                <w:rFonts w:hint="eastAsia"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年费用合计</w:t>
            </w:r>
            <w:r>
              <w:rPr>
                <w:rFonts w:hint="eastAsia" w:ascii="宋体" w:hAnsi="宋体" w:eastAsia="宋体" w:cs="宋体"/>
                <w:sz w:val="21"/>
                <w:szCs w:val="21"/>
                <w:highlight w:val="none"/>
                <w:vertAlign w:val="baseline"/>
                <w:lang w:val="en-US" w:eastAsia="zh-CN"/>
              </w:rPr>
            </w:r>
            <w:r/>
          </w:p>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（元）</w:t>
            </w: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三年费用总计（元）</w:t>
            </w:r>
            <w:r>
              <w:rPr>
                <w:rFonts w:ascii="宋体" w:hAnsi="宋体" w:eastAsia="宋体" w:cs="宋体"/>
                <w:sz w:val="21"/>
                <w:szCs w:val="21"/>
                <w:highlight w:val="none"/>
                <w:vertAlign w:val="baseline"/>
                <w:lang w:val="en-US" w:eastAsia="zh-CN"/>
              </w:rPr>
            </w:r>
            <w:r/>
          </w:p>
        </w:tc>
        <w:tc>
          <w:tcPr>
            <w:tcW w:w="110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备注</w:t>
            </w:r>
            <w:r>
              <w:rPr>
                <w:rFonts w:hint="eastAsia" w:ascii="宋体" w:hAnsi="宋体" w:eastAsia="宋体" w:cs="宋体"/>
                <w:sz w:val="21"/>
                <w:szCs w:val="21"/>
                <w:highlight w:val="none"/>
                <w:vertAlign w:val="baseline"/>
                <w:lang w:val="en-US" w:eastAsia="zh-CN"/>
              </w:rPr>
            </w:r>
            <w:r/>
          </w:p>
        </w:tc>
      </w:tr>
      <w:tr>
        <w:trPr>
          <w:trHeight w:val="454"/>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rPr>
                <w:rFonts w:hint="eastAsia" w:ascii="宋体" w:hAnsi="宋体" w:eastAsia="宋体" w:cs="宋体"/>
                <w:sz w:val="21"/>
                <w:szCs w:val="21"/>
                <w:highlight w:val="none"/>
                <w:vertAlign w:val="baseline"/>
                <w:lang w:val="en-US" w:eastAsia="zh-CN"/>
              </w:rPr>
            </w:r>
            <w:r/>
          </w:p>
        </w:tc>
        <w:tc>
          <w:tcPr>
            <w:gridSpan w:val="2"/>
            <w:tcW w:w="2276"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 xml:space="preserve">基础运营补贴</w:t>
            </w:r>
            <w:r>
              <w:rPr>
                <w:rFonts w:hint="eastAsia" w:ascii="宋体" w:hAnsi="宋体" w:eastAsia="宋体" w:cs="宋体"/>
                <w:sz w:val="21"/>
                <w:szCs w:val="21"/>
                <w:highlight w:val="none"/>
                <w:vertAlign w:val="baseline"/>
              </w:rPr>
            </w:r>
            <w:r/>
          </w:p>
        </w:tc>
        <w:tc>
          <w:tcPr>
            <w:tcW w:w="106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人/月</w:t>
            </w:r>
            <w:r>
              <w:rPr>
                <w:rFonts w:hint="eastAsia" w:ascii="宋体" w:hAnsi="宋体" w:eastAsia="宋体" w:cs="宋体"/>
                <w:sz w:val="21"/>
                <w:szCs w:val="21"/>
                <w:highlight w:val="none"/>
                <w:vertAlign w:val="baseline"/>
                <w:lang w:eastAsia="zh-CN"/>
              </w:rPr>
            </w:r>
            <w:r/>
          </w:p>
        </w:tc>
        <w:tc>
          <w:tcPr>
            <w:tcW w:w="1025"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45</w:t>
            </w:r>
            <w:r>
              <w:rPr>
                <w:rFonts w:ascii="宋体" w:hAnsi="宋体" w:eastAsia="宋体" w:cs="宋体"/>
                <w:sz w:val="21"/>
                <w:szCs w:val="21"/>
                <w:highlight w:val="none"/>
                <w:vertAlign w:val="baseline"/>
                <w:lang w:val="en-US" w:eastAsia="zh-CN"/>
              </w:rPr>
            </w:r>
            <w:r/>
          </w:p>
        </w:tc>
        <w:tc>
          <w:tcPr>
            <w:tcW w:w="104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100" w:type="dxa"/>
            <w:vAlign w:val="center"/>
            <w:vMerge w:val="restart"/>
            <w:textDirection w:val="lrTb"/>
            <w:noWrap w:val="false"/>
          </w:tcPr>
          <w:p>
            <w:pPr>
              <w:pStyle w:val="78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1）每月按30天计算；</w:t>
            </w:r>
            <w:r>
              <w:rPr>
                <w:rFonts w:hint="eastAsia" w:ascii="宋体" w:hAnsi="宋体" w:eastAsia="宋体" w:cs="宋体"/>
                <w:i w:val="0"/>
                <w:iCs w:val="0"/>
                <w:color w:val="000000"/>
                <w:sz w:val="21"/>
                <w:szCs w:val="21"/>
                <w:highlight w:val="none"/>
                <w:u w:val="none"/>
                <w:lang w:val="en-US" w:eastAsia="zh-CN" w:bidi="ar"/>
              </w:rPr>
            </w:r>
            <w:r/>
          </w:p>
          <w:p>
            <w:pPr>
              <w:pStyle w:val="782"/>
              <w:jc w:val="left"/>
              <w:keepLines w:val="0"/>
              <w:keepNext w:val="0"/>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2）具体人数根据实际情况结算。</w:t>
            </w:r>
            <w:r>
              <w:rPr>
                <w:rFonts w:hint="eastAsia" w:ascii="宋体" w:hAnsi="宋体" w:eastAsia="宋体" w:cs="宋体"/>
                <w:sz w:val="21"/>
                <w:szCs w:val="21"/>
                <w:highlight w:val="none"/>
                <w:vertAlign w:val="baseline"/>
              </w:rPr>
            </w:r>
            <w:r/>
          </w:p>
        </w:tc>
      </w:tr>
      <w:tr>
        <w:trPr>
          <w:trHeight w:val="454"/>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rPr>
                <w:rFonts w:hint="eastAsia" w:ascii="宋体" w:hAnsi="宋体" w:eastAsia="宋体" w:cs="宋体"/>
                <w:sz w:val="21"/>
                <w:szCs w:val="21"/>
                <w:highlight w:val="none"/>
                <w:vertAlign w:val="baseline"/>
                <w:lang w:val="en-US" w:eastAsia="zh-CN"/>
              </w:rPr>
            </w:r>
            <w:r/>
          </w:p>
        </w:tc>
        <w:tc>
          <w:tcPr>
            <w:tcW w:w="726" w:type="dxa"/>
            <w:vAlign w:val="center"/>
            <w:vMerge w:val="restart"/>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照料护理补贴</w:t>
            </w:r>
            <w:r>
              <w:rPr>
                <w:rFonts w:ascii="宋体" w:hAnsi="宋体" w:eastAsia="宋体" w:cs="宋体"/>
                <w:sz w:val="21"/>
                <w:szCs w:val="21"/>
                <w:highlight w:val="none"/>
                <w:vertAlign w:val="baseline"/>
                <w:lang w:val="en-US" w:eastAsia="zh-CN"/>
              </w:rPr>
            </w:r>
            <w:r/>
          </w:p>
        </w:tc>
        <w:tc>
          <w:tcPr>
            <w:tcW w:w="155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半护理</w:t>
            </w:r>
            <w:r>
              <w:rPr>
                <w:rFonts w:hint="eastAsia" w:ascii="宋体" w:hAnsi="宋体" w:eastAsia="宋体" w:cs="宋体"/>
                <w:sz w:val="21"/>
                <w:szCs w:val="21"/>
                <w:highlight w:val="none"/>
                <w:vertAlign w:val="baseline"/>
                <w:lang w:val="en-US" w:eastAsia="zh-CN"/>
              </w:rPr>
            </w:r>
            <w:r/>
          </w:p>
        </w:tc>
        <w:tc>
          <w:tcPr>
            <w:tcW w:w="106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1025"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15</w:t>
            </w:r>
            <w:r>
              <w:rPr>
                <w:rFonts w:ascii="宋体" w:hAnsi="宋体" w:eastAsia="宋体" w:cs="宋体"/>
                <w:sz w:val="21"/>
                <w:szCs w:val="21"/>
                <w:highlight w:val="none"/>
                <w:vertAlign w:val="baseline"/>
                <w:lang w:val="en-US" w:eastAsia="zh-CN"/>
              </w:rPr>
            </w:r>
            <w:r/>
          </w:p>
        </w:tc>
        <w:tc>
          <w:tcPr>
            <w:tcW w:w="104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100"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rPr>
                <w:rFonts w:hint="eastAsia" w:ascii="宋体" w:hAnsi="宋体" w:eastAsia="宋体" w:cs="宋体"/>
                <w:sz w:val="21"/>
                <w:szCs w:val="21"/>
                <w:highlight w:val="none"/>
                <w:vertAlign w:val="baseline"/>
                <w:lang w:val="en-US" w:eastAsia="zh-CN"/>
              </w:rPr>
            </w:r>
            <w:r/>
          </w:p>
        </w:tc>
        <w:tc>
          <w:tcPr>
            <w:tcW w:w="726"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c>
          <w:tcPr>
            <w:tcW w:w="155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全护理</w:t>
            </w:r>
            <w:r>
              <w:rPr>
                <w:rFonts w:hint="eastAsia" w:ascii="宋体" w:hAnsi="宋体" w:eastAsia="宋体" w:cs="宋体"/>
                <w:sz w:val="21"/>
                <w:szCs w:val="21"/>
                <w:highlight w:val="none"/>
                <w:vertAlign w:val="baseline"/>
                <w:lang w:val="en-US" w:eastAsia="zh-CN"/>
              </w:rPr>
            </w:r>
            <w:r/>
          </w:p>
        </w:tc>
        <w:tc>
          <w:tcPr>
            <w:tcW w:w="106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1025"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w:t>
            </w:r>
            <w:r>
              <w:rPr>
                <w:rFonts w:ascii="宋体" w:hAnsi="宋体" w:eastAsia="宋体" w:cs="宋体"/>
                <w:sz w:val="21"/>
                <w:szCs w:val="21"/>
                <w:highlight w:val="none"/>
                <w:vertAlign w:val="baseline"/>
                <w:lang w:val="en-US" w:eastAsia="zh-CN"/>
              </w:rPr>
            </w:r>
            <w:r/>
          </w:p>
        </w:tc>
        <w:tc>
          <w:tcPr>
            <w:tcW w:w="1047"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100"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tcW w:w="66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rPr>
                <w:rFonts w:hint="eastAsia" w:ascii="宋体" w:hAnsi="宋体" w:eastAsia="宋体" w:cs="宋体"/>
                <w:sz w:val="21"/>
                <w:szCs w:val="21"/>
                <w:highlight w:val="none"/>
                <w:vertAlign w:val="baseline"/>
                <w:lang w:val="en-US" w:eastAsia="zh-CN"/>
              </w:rPr>
            </w:r>
            <w:r/>
          </w:p>
        </w:tc>
        <w:tc>
          <w:tcPr>
            <w:tcW w:w="726"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c>
          <w:tcPr>
            <w:tcW w:w="155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全自理</w:t>
            </w:r>
            <w:r>
              <w:rPr>
                <w:rFonts w:ascii="宋体" w:hAnsi="宋体" w:eastAsia="宋体" w:cs="宋体"/>
                <w:sz w:val="21"/>
                <w:szCs w:val="21"/>
                <w:highlight w:val="none"/>
                <w:vertAlign w:val="baseline"/>
                <w:lang w:val="en-US" w:eastAsia="zh-CN"/>
              </w:rPr>
            </w:r>
            <w:r/>
          </w:p>
        </w:tc>
        <w:tc>
          <w:tcPr>
            <w:tcW w:w="106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人/天</w:t>
            </w:r>
            <w:r>
              <w:rPr>
                <w:rFonts w:hint="eastAsia" w:ascii="宋体" w:hAnsi="宋体" w:eastAsia="宋体" w:cs="宋体"/>
                <w:sz w:val="21"/>
                <w:szCs w:val="21"/>
                <w:highlight w:val="none"/>
                <w:vertAlign w:val="baseline"/>
              </w:rPr>
            </w:r>
            <w:r/>
          </w:p>
        </w:tc>
        <w:tc>
          <w:tcPr>
            <w:tcW w:w="1025"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20</w:t>
            </w:r>
            <w:r>
              <w:rPr>
                <w:rFonts w:ascii="宋体" w:hAnsi="宋体" w:eastAsia="宋体" w:cs="宋体"/>
                <w:sz w:val="21"/>
                <w:szCs w:val="21"/>
                <w:highlight w:val="none"/>
                <w:vertAlign w:val="baseline"/>
                <w:lang w:val="en-US" w:eastAsia="zh-CN"/>
              </w:rPr>
            </w:r>
            <w:r/>
          </w:p>
        </w:tc>
        <w:tc>
          <w:tcPr>
            <w:tcW w:w="1047"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100"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454"/>
        </w:trPr>
        <w:tc>
          <w:tcPr>
            <w:gridSpan w:val="6"/>
            <w:tcW w:w="6075" w:type="dxa"/>
            <w:vAlign w:val="center"/>
            <w:textDirection w:val="lrTb"/>
            <w:noWrap w:val="false"/>
          </w:tcPr>
          <w:p>
            <w:pPr>
              <w:pStyle w:val="782"/>
              <w:jc w:val="center"/>
              <w:spacing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合计</w:t>
            </w:r>
            <w:r>
              <w:rPr>
                <w:rFonts w:hint="eastAsia" w:ascii="宋体" w:hAnsi="宋体" w:eastAsia="宋体" w:cs="宋体"/>
                <w:sz w:val="21"/>
                <w:szCs w:val="21"/>
                <w:highlight w:val="none"/>
                <w:vertAlign w:val="baseline"/>
                <w:lang w:val="en-US" w:eastAsia="zh-CN"/>
              </w:rPr>
            </w:r>
            <w:r/>
          </w:p>
        </w:tc>
        <w:tc>
          <w:tcPr>
            <w:tcW w:w="890"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852"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053" w:type="dxa"/>
            <w:vAlign w:val="center"/>
            <w:textDirection w:val="lrTb"/>
            <w:noWrap w:val="false"/>
          </w:tcPr>
          <w:p>
            <w:pPr>
              <w:pStyle w:val="782"/>
              <w:jc w:val="center"/>
              <w:spacing w:line="240" w:lineRule="auto"/>
              <w:rPr>
                <w:rFonts w:ascii="宋体" w:hAnsi="宋体" w:eastAsia="宋体" w:cs="宋体"/>
                <w:sz w:val="21"/>
                <w:szCs w:val="21"/>
                <w:highlight w:val="none"/>
                <w:vertAlign w:val="baseline"/>
                <w:lang w:val="en-US" w:eastAsia="zh-CN"/>
              </w:rPr>
            </w:pPr>
            <w:r>
              <w:rPr>
                <w:rFonts w:ascii="宋体" w:hAnsi="宋体" w:eastAsia="宋体" w:cs="宋体"/>
                <w:sz w:val="21"/>
                <w:szCs w:val="21"/>
                <w:highlight w:val="none"/>
                <w:vertAlign w:val="baseline"/>
                <w:lang w:val="en-US" w:eastAsia="zh-CN"/>
              </w:rPr>
            </w:r>
            <w:r/>
          </w:p>
        </w:tc>
        <w:tc>
          <w:tcPr>
            <w:tcW w:w="1100" w:type="dxa"/>
            <w:vAlign w:val="center"/>
            <w:vMerge w:val="continue"/>
            <w:textDirection w:val="lrTb"/>
            <w:noWrap w:val="false"/>
          </w:tcPr>
          <w:p>
            <w:pPr>
              <w:pStyle w:val="782"/>
              <w:jc w:val="center"/>
              <w:spacing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bl>
    <w:p>
      <w:pPr>
        <w:pStyle w:val="782"/>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82"/>
        <w:ind w:firstLine="480"/>
        <w:jc w:val="left"/>
        <w:tabs>
          <w:tab w:val="left" w:pos="1800" w:leader="none"/>
          <w:tab w:val="left" w:pos="5580" w:leader="none"/>
        </w:tabs>
        <w:rPr>
          <w:rFonts w:ascii="Times New Roman" w:hAnsi="Times New Roman" w:eastAsia="宋体" w:cs="Times New Roman"/>
          <w:color w:val="ff0000"/>
          <w:sz w:val="24"/>
          <w:highlight w:val="none"/>
        </w:rPr>
      </w:pPr>
      <w:r>
        <w:rPr>
          <w:rFonts w:ascii="Times New Roman" w:hAnsi="Times New Roman" w:eastAsia="宋体" w:cs="Times New Roman"/>
          <w:color w:val="000000"/>
          <w:sz w:val="24"/>
          <w:highlight w:val="none"/>
        </w:rPr>
        <w:t xml:space="preserve">注：</w:t>
      </w:r>
      <w:r>
        <w:rPr>
          <w:rFonts w:ascii="Times New Roman" w:hAnsi="Times New Roman" w:eastAsia="宋体" w:cs="Times New Roman"/>
          <w:b/>
          <w:bCs/>
          <w:color w:val="ff0000"/>
          <w:sz w:val="24"/>
          <w:highlight w:val="none"/>
        </w:rPr>
        <w:t xml:space="preserve">1.如果不提供分项报价将视为没有实质性响应</w:t>
      </w:r>
      <w:r>
        <w:rPr>
          <w:rFonts w:hint="eastAsia" w:ascii="Times New Roman" w:hAnsi="Times New Roman" w:eastAsia="宋体" w:cs="Times New Roman"/>
          <w:b/>
          <w:bCs/>
          <w:color w:val="ff0000"/>
          <w:sz w:val="24"/>
          <w:highlight w:val="none"/>
          <w:lang w:val="en-US" w:eastAsia="zh-CN"/>
        </w:rPr>
        <w:t xml:space="preserve">招标</w:t>
      </w:r>
      <w:r>
        <w:rPr>
          <w:rFonts w:ascii="Times New Roman" w:hAnsi="Times New Roman" w:eastAsia="宋体" w:cs="Times New Roman"/>
          <w:b/>
          <w:bCs/>
          <w:color w:val="ff0000"/>
          <w:sz w:val="24"/>
          <w:highlight w:val="none"/>
        </w:rPr>
        <w:t xml:space="preserve">文件。</w:t>
      </w:r>
      <w:r>
        <w:rPr>
          <w:rFonts w:ascii="Times New Roman" w:hAnsi="Times New Roman" w:eastAsia="宋体" w:cs="Times New Roman"/>
          <w:color w:val="ff0000"/>
          <w:sz w:val="24"/>
          <w:highlight w:val="none"/>
        </w:rPr>
      </w:r>
      <w:r/>
    </w:p>
    <w:p>
      <w:pPr>
        <w:pStyle w:val="782"/>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lang w:val="en-US" w:eastAsia="zh-CN"/>
        </w:rPr>
        <w:t xml:space="preserve">内容</w:t>
      </w:r>
      <w:r>
        <w:rPr>
          <w:rFonts w:hint="eastAsia" w:ascii="Times New Roman" w:hAnsi="Times New Roman" w:eastAsia="宋体" w:cs="Times New Roman"/>
          <w:color w:val="000000"/>
          <w:sz w:val="24"/>
          <w:highlight w:val="none"/>
        </w:rPr>
        <w:t xml:space="preserve">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rPr>
          <w:rFonts w:ascii="Times New Roman" w:hAnsi="Times New Roman" w:eastAsia="宋体" w:cs="Times New Roman"/>
          <w:color w:val="000000"/>
          <w:sz w:val="24"/>
          <w:highlight w:val="none"/>
        </w:rPr>
      </w:r>
      <w:r/>
    </w:p>
    <w:p>
      <w:pPr>
        <w:pStyle w:val="782"/>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782"/>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782"/>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日期：_____年______月______日</w:t>
      </w:r>
      <w:r>
        <w:rPr>
          <w:rFonts w:ascii="Times New Roman" w:hAnsi="Times New Roman" w:eastAsia="宋体" w:cs="Times New Roman"/>
          <w:color w:val="000000"/>
          <w:sz w:val="24"/>
          <w:szCs w:val="20"/>
          <w:highlight w:val="none"/>
        </w:rPr>
      </w:r>
      <w:r/>
    </w:p>
    <w:p>
      <w:pPr>
        <w:pStyle w:val="782"/>
        <w:spacing w:line="360" w:lineRule="auto"/>
        <w:rPr>
          <w:color w:val="000000"/>
          <w:sz w:val="24"/>
          <w:szCs w:val="20"/>
          <w:highlight w:val="none"/>
        </w:rPr>
        <w:outlineLvl w:val="2"/>
      </w:pPr>
      <w:r>
        <w:rPr>
          <w:rFonts w:ascii="Times New Roman" w:hAnsi="Times New Roman" w:eastAsia="宋体" w:cs="Times New Roman"/>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color w:val="000000"/>
          <w:sz w:val="24"/>
          <w:szCs w:val="20"/>
          <w:highlight w:val="none"/>
        </w:rPr>
      </w:r>
      <w:r/>
    </w:p>
    <w:p>
      <w:pPr>
        <w:pStyle w:val="782"/>
        <w:spacing w:line="360" w:lineRule="auto"/>
        <w:rPr>
          <w:color w:val="000000"/>
          <w:sz w:val="24"/>
          <w:szCs w:val="20"/>
          <w:highlight w:val="none"/>
        </w:rPr>
      </w:pPr>
      <w:r>
        <w:rPr>
          <w:color w:val="000000"/>
          <w:sz w:val="24"/>
          <w:szCs w:val="20"/>
          <w:highlight w:val="none"/>
        </w:rPr>
      </w:r>
      <w:r/>
    </w:p>
    <w:p>
      <w:pPr>
        <w:pStyle w:val="782"/>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782"/>
        <w:jc w:val="center"/>
        <w:rPr>
          <w:color w:val="000000"/>
          <w:sz w:val="36"/>
          <w:szCs w:val="36"/>
          <w:highlight w:val="none"/>
        </w:rPr>
      </w:pPr>
      <w:r>
        <w:rPr>
          <w:color w:val="000000"/>
          <w:sz w:val="36"/>
          <w:szCs w:val="36"/>
          <w:highlight w:val="none"/>
        </w:rPr>
      </w:r>
      <w:r/>
    </w:p>
    <w:p>
      <w:pPr>
        <w:pStyle w:val="782"/>
        <w:spacing w:line="360" w:lineRule="auto"/>
        <w:rPr>
          <w:color w:val="000000"/>
          <w:sz w:val="24"/>
          <w:szCs w:val="20"/>
          <w:highlight w:val="none"/>
        </w:rPr>
      </w:pPr>
      <w:r>
        <w:rPr>
          <w:color w:val="000000"/>
          <w:sz w:val="24"/>
          <w:szCs w:val="20"/>
          <w:highlight w:val="none"/>
        </w:rPr>
      </w:r>
      <w:r/>
    </w:p>
    <w:p>
      <w:pPr>
        <w:pStyle w:val="78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82"/>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78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8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78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82"/>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82"/>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82"/>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782"/>
              <w:jc w:val="center"/>
              <w:rPr>
                <w:color w:val="000000"/>
                <w:sz w:val="24"/>
                <w:highlight w:val="none"/>
              </w:rPr>
            </w:pPr>
            <w:r>
              <w:rPr>
                <w:color w:val="000000"/>
                <w:sz w:val="24"/>
                <w:highlight w:val="none"/>
              </w:rPr>
              <w:t xml:space="preserve">偏离情况</w:t>
            </w:r>
            <w:r>
              <w:rPr>
                <w:color w:val="000000"/>
                <w:sz w:val="24"/>
                <w:highlight w:val="none"/>
              </w:rPr>
            </w:r>
            <w:r/>
          </w:p>
          <w:p>
            <w:pPr>
              <w:pStyle w:val="782"/>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78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82"/>
              <w:jc w:val="center"/>
              <w:rPr>
                <w:color w:val="000000"/>
                <w:sz w:val="24"/>
                <w:highlight w:val="none"/>
              </w:rPr>
            </w:pPr>
            <w:r>
              <w:rPr>
                <w:color w:val="000000"/>
                <w:sz w:val="24"/>
                <w:highlight w:val="none"/>
              </w:rPr>
            </w:r>
            <w:r/>
          </w:p>
        </w:tc>
        <w:tc>
          <w:tcPr>
            <w:tcW w:w="1301" w:type="dxa"/>
            <w:vAlign w:val="center"/>
            <w:textDirection w:val="lrTb"/>
            <w:noWrap w:val="false"/>
          </w:tcPr>
          <w:p>
            <w:pPr>
              <w:pStyle w:val="782"/>
              <w:jc w:val="center"/>
              <w:rPr>
                <w:color w:val="000000"/>
                <w:sz w:val="24"/>
                <w:highlight w:val="none"/>
              </w:rPr>
            </w:pPr>
            <w:r>
              <w:rPr>
                <w:color w:val="000000"/>
                <w:sz w:val="24"/>
                <w:highlight w:val="none"/>
              </w:rPr>
            </w:r>
            <w:r/>
          </w:p>
        </w:tc>
        <w:tc>
          <w:tcPr>
            <w:tcW w:w="2007" w:type="dxa"/>
            <w:vAlign w:val="center"/>
            <w:textDirection w:val="lrTb"/>
            <w:noWrap w:val="false"/>
          </w:tcPr>
          <w:p>
            <w:pPr>
              <w:pStyle w:val="782"/>
              <w:jc w:val="center"/>
              <w:rPr>
                <w:color w:val="000000"/>
                <w:sz w:val="24"/>
                <w:highlight w:val="none"/>
              </w:rPr>
            </w:pPr>
            <w:r>
              <w:rPr>
                <w:color w:val="000000"/>
                <w:sz w:val="24"/>
                <w:highlight w:val="none"/>
              </w:rPr>
            </w:r>
            <w:r/>
          </w:p>
        </w:tc>
        <w:tc>
          <w:tcPr>
            <w:tcW w:w="2008" w:type="dxa"/>
            <w:vAlign w:val="center"/>
            <w:textDirection w:val="lrTb"/>
            <w:noWrap w:val="false"/>
          </w:tcPr>
          <w:p>
            <w:pPr>
              <w:pStyle w:val="782"/>
              <w:jc w:val="center"/>
              <w:rPr>
                <w:color w:val="000000"/>
                <w:sz w:val="24"/>
                <w:highlight w:val="none"/>
              </w:rPr>
            </w:pPr>
            <w:r>
              <w:rPr>
                <w:color w:val="000000"/>
                <w:sz w:val="24"/>
                <w:highlight w:val="none"/>
              </w:rPr>
            </w:r>
            <w:r/>
          </w:p>
        </w:tc>
        <w:tc>
          <w:tcPr>
            <w:tcW w:w="2458" w:type="dxa"/>
            <w:vAlign w:val="center"/>
            <w:textDirection w:val="lrTb"/>
            <w:noWrap w:val="false"/>
          </w:tcPr>
          <w:p>
            <w:pPr>
              <w:pStyle w:val="782"/>
              <w:jc w:val="center"/>
              <w:rPr>
                <w:color w:val="000000"/>
                <w:sz w:val="24"/>
                <w:highlight w:val="none"/>
              </w:rPr>
            </w:pPr>
            <w:r>
              <w:rPr>
                <w:color w:val="000000"/>
                <w:sz w:val="24"/>
                <w:highlight w:val="none"/>
              </w:rPr>
            </w:r>
            <w:r/>
          </w:p>
        </w:tc>
        <w:tc>
          <w:tcPr>
            <w:tcW w:w="788" w:type="dxa"/>
            <w:vAlign w:val="center"/>
            <w:textDirection w:val="lrTb"/>
            <w:noWrap w:val="false"/>
          </w:tcPr>
          <w:p>
            <w:pPr>
              <w:pStyle w:val="78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2"/>
              <w:jc w:val="center"/>
              <w:rPr>
                <w:color w:val="000000"/>
                <w:sz w:val="24"/>
                <w:highlight w:val="none"/>
              </w:rPr>
            </w:pPr>
            <w:r>
              <w:rPr>
                <w:color w:val="000000"/>
                <w:sz w:val="24"/>
                <w:highlight w:val="none"/>
              </w:rPr>
            </w:r>
            <w:r/>
          </w:p>
        </w:tc>
        <w:tc>
          <w:tcPr>
            <w:tcW w:w="1301" w:type="dxa"/>
            <w:vAlign w:val="center"/>
            <w:textDirection w:val="lrTb"/>
            <w:noWrap w:val="false"/>
          </w:tcPr>
          <w:p>
            <w:pPr>
              <w:pStyle w:val="782"/>
              <w:jc w:val="center"/>
              <w:rPr>
                <w:color w:val="000000"/>
                <w:sz w:val="24"/>
                <w:highlight w:val="none"/>
              </w:rPr>
            </w:pPr>
            <w:r>
              <w:rPr>
                <w:color w:val="000000"/>
                <w:sz w:val="24"/>
                <w:highlight w:val="none"/>
              </w:rPr>
            </w:r>
            <w:r/>
          </w:p>
        </w:tc>
        <w:tc>
          <w:tcPr>
            <w:tcW w:w="2007" w:type="dxa"/>
            <w:vAlign w:val="center"/>
            <w:textDirection w:val="lrTb"/>
            <w:noWrap w:val="false"/>
          </w:tcPr>
          <w:p>
            <w:pPr>
              <w:pStyle w:val="782"/>
              <w:jc w:val="center"/>
              <w:rPr>
                <w:color w:val="000000"/>
                <w:sz w:val="24"/>
                <w:highlight w:val="none"/>
              </w:rPr>
            </w:pPr>
            <w:r>
              <w:rPr>
                <w:color w:val="000000"/>
                <w:sz w:val="24"/>
                <w:highlight w:val="none"/>
              </w:rPr>
            </w:r>
            <w:r/>
          </w:p>
        </w:tc>
        <w:tc>
          <w:tcPr>
            <w:tcW w:w="2008" w:type="dxa"/>
            <w:vAlign w:val="center"/>
            <w:textDirection w:val="lrTb"/>
            <w:noWrap w:val="false"/>
          </w:tcPr>
          <w:p>
            <w:pPr>
              <w:pStyle w:val="782"/>
              <w:jc w:val="center"/>
              <w:rPr>
                <w:color w:val="000000"/>
                <w:sz w:val="24"/>
                <w:highlight w:val="none"/>
              </w:rPr>
            </w:pPr>
            <w:r>
              <w:rPr>
                <w:color w:val="000000"/>
                <w:sz w:val="24"/>
                <w:highlight w:val="none"/>
              </w:rPr>
            </w:r>
            <w:r/>
          </w:p>
        </w:tc>
        <w:tc>
          <w:tcPr>
            <w:tcW w:w="2458" w:type="dxa"/>
            <w:vAlign w:val="center"/>
            <w:textDirection w:val="lrTb"/>
            <w:noWrap w:val="false"/>
          </w:tcPr>
          <w:p>
            <w:pPr>
              <w:pStyle w:val="782"/>
              <w:jc w:val="center"/>
              <w:rPr>
                <w:color w:val="000000"/>
                <w:sz w:val="24"/>
                <w:highlight w:val="none"/>
              </w:rPr>
            </w:pPr>
            <w:r>
              <w:rPr>
                <w:color w:val="000000"/>
                <w:sz w:val="24"/>
                <w:highlight w:val="none"/>
              </w:rPr>
            </w:r>
            <w:r/>
          </w:p>
        </w:tc>
        <w:tc>
          <w:tcPr>
            <w:tcW w:w="788" w:type="dxa"/>
            <w:vAlign w:val="center"/>
            <w:textDirection w:val="lrTb"/>
            <w:noWrap w:val="false"/>
          </w:tcPr>
          <w:p>
            <w:pPr>
              <w:pStyle w:val="78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2"/>
              <w:jc w:val="center"/>
              <w:rPr>
                <w:color w:val="000000"/>
                <w:sz w:val="24"/>
                <w:highlight w:val="none"/>
              </w:rPr>
            </w:pPr>
            <w:r>
              <w:rPr>
                <w:color w:val="000000"/>
                <w:sz w:val="24"/>
                <w:highlight w:val="none"/>
              </w:rPr>
            </w:r>
            <w:r/>
          </w:p>
        </w:tc>
        <w:tc>
          <w:tcPr>
            <w:tcW w:w="1301" w:type="dxa"/>
            <w:vAlign w:val="center"/>
            <w:textDirection w:val="lrTb"/>
            <w:noWrap w:val="false"/>
          </w:tcPr>
          <w:p>
            <w:pPr>
              <w:pStyle w:val="782"/>
              <w:jc w:val="center"/>
              <w:rPr>
                <w:color w:val="000000"/>
                <w:sz w:val="24"/>
                <w:highlight w:val="none"/>
              </w:rPr>
            </w:pPr>
            <w:r>
              <w:rPr>
                <w:color w:val="000000"/>
                <w:sz w:val="24"/>
                <w:highlight w:val="none"/>
              </w:rPr>
            </w:r>
            <w:r/>
          </w:p>
        </w:tc>
        <w:tc>
          <w:tcPr>
            <w:tcW w:w="2007" w:type="dxa"/>
            <w:vAlign w:val="center"/>
            <w:textDirection w:val="lrTb"/>
            <w:noWrap w:val="false"/>
          </w:tcPr>
          <w:p>
            <w:pPr>
              <w:pStyle w:val="782"/>
              <w:jc w:val="center"/>
              <w:rPr>
                <w:color w:val="000000"/>
                <w:sz w:val="24"/>
                <w:highlight w:val="none"/>
              </w:rPr>
            </w:pPr>
            <w:r>
              <w:rPr>
                <w:color w:val="000000"/>
                <w:sz w:val="24"/>
                <w:highlight w:val="none"/>
              </w:rPr>
            </w:r>
            <w:r/>
          </w:p>
        </w:tc>
        <w:tc>
          <w:tcPr>
            <w:tcW w:w="2008" w:type="dxa"/>
            <w:vAlign w:val="center"/>
            <w:textDirection w:val="lrTb"/>
            <w:noWrap w:val="false"/>
          </w:tcPr>
          <w:p>
            <w:pPr>
              <w:pStyle w:val="782"/>
              <w:jc w:val="center"/>
              <w:rPr>
                <w:color w:val="000000"/>
                <w:sz w:val="24"/>
                <w:highlight w:val="none"/>
              </w:rPr>
            </w:pPr>
            <w:r>
              <w:rPr>
                <w:color w:val="000000"/>
                <w:sz w:val="24"/>
                <w:highlight w:val="none"/>
              </w:rPr>
            </w:r>
            <w:r/>
          </w:p>
        </w:tc>
        <w:tc>
          <w:tcPr>
            <w:tcW w:w="2458" w:type="dxa"/>
            <w:vAlign w:val="center"/>
            <w:textDirection w:val="lrTb"/>
            <w:noWrap w:val="false"/>
          </w:tcPr>
          <w:p>
            <w:pPr>
              <w:pStyle w:val="782"/>
              <w:jc w:val="center"/>
              <w:rPr>
                <w:color w:val="000000"/>
                <w:sz w:val="24"/>
                <w:highlight w:val="none"/>
              </w:rPr>
            </w:pPr>
            <w:r>
              <w:rPr>
                <w:color w:val="000000"/>
                <w:sz w:val="24"/>
                <w:highlight w:val="none"/>
              </w:rPr>
            </w:r>
            <w:r/>
          </w:p>
        </w:tc>
        <w:tc>
          <w:tcPr>
            <w:tcW w:w="788" w:type="dxa"/>
            <w:vAlign w:val="center"/>
            <w:textDirection w:val="lrTb"/>
            <w:noWrap w:val="false"/>
          </w:tcPr>
          <w:p>
            <w:pPr>
              <w:pStyle w:val="78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82"/>
              <w:jc w:val="center"/>
              <w:rPr>
                <w:color w:val="000000"/>
                <w:sz w:val="24"/>
                <w:highlight w:val="none"/>
              </w:rPr>
            </w:pPr>
            <w:r>
              <w:rPr>
                <w:color w:val="000000"/>
                <w:sz w:val="24"/>
                <w:highlight w:val="none"/>
              </w:rPr>
            </w:r>
            <w:r/>
          </w:p>
        </w:tc>
        <w:tc>
          <w:tcPr>
            <w:tcW w:w="1301" w:type="dxa"/>
            <w:vAlign w:val="center"/>
            <w:textDirection w:val="lrTb"/>
            <w:noWrap w:val="false"/>
          </w:tcPr>
          <w:p>
            <w:pPr>
              <w:pStyle w:val="782"/>
              <w:jc w:val="center"/>
              <w:rPr>
                <w:color w:val="000000"/>
                <w:sz w:val="24"/>
                <w:highlight w:val="none"/>
              </w:rPr>
            </w:pPr>
            <w:r>
              <w:rPr>
                <w:color w:val="000000"/>
                <w:sz w:val="24"/>
                <w:highlight w:val="none"/>
              </w:rPr>
            </w:r>
            <w:r/>
          </w:p>
        </w:tc>
        <w:tc>
          <w:tcPr>
            <w:tcW w:w="2007" w:type="dxa"/>
            <w:vAlign w:val="center"/>
            <w:textDirection w:val="lrTb"/>
            <w:noWrap w:val="false"/>
          </w:tcPr>
          <w:p>
            <w:pPr>
              <w:pStyle w:val="782"/>
              <w:jc w:val="center"/>
              <w:rPr>
                <w:color w:val="000000"/>
                <w:sz w:val="24"/>
                <w:highlight w:val="none"/>
              </w:rPr>
            </w:pPr>
            <w:r>
              <w:rPr>
                <w:color w:val="000000"/>
                <w:sz w:val="24"/>
                <w:highlight w:val="none"/>
              </w:rPr>
            </w:r>
            <w:r/>
          </w:p>
        </w:tc>
        <w:tc>
          <w:tcPr>
            <w:tcW w:w="2008" w:type="dxa"/>
            <w:vAlign w:val="center"/>
            <w:textDirection w:val="lrTb"/>
            <w:noWrap w:val="false"/>
          </w:tcPr>
          <w:p>
            <w:pPr>
              <w:pStyle w:val="782"/>
              <w:jc w:val="center"/>
              <w:rPr>
                <w:color w:val="000000"/>
                <w:sz w:val="24"/>
                <w:highlight w:val="none"/>
              </w:rPr>
            </w:pPr>
            <w:r>
              <w:rPr>
                <w:color w:val="000000"/>
                <w:sz w:val="24"/>
                <w:highlight w:val="none"/>
              </w:rPr>
            </w:r>
            <w:r/>
          </w:p>
        </w:tc>
        <w:tc>
          <w:tcPr>
            <w:tcW w:w="2458" w:type="dxa"/>
            <w:vAlign w:val="center"/>
            <w:textDirection w:val="lrTb"/>
            <w:noWrap w:val="false"/>
          </w:tcPr>
          <w:p>
            <w:pPr>
              <w:pStyle w:val="782"/>
              <w:jc w:val="center"/>
              <w:rPr>
                <w:color w:val="000000"/>
                <w:sz w:val="24"/>
                <w:highlight w:val="none"/>
              </w:rPr>
            </w:pPr>
            <w:r>
              <w:rPr>
                <w:color w:val="000000"/>
                <w:sz w:val="24"/>
                <w:highlight w:val="none"/>
              </w:rPr>
            </w:r>
            <w:r/>
          </w:p>
        </w:tc>
        <w:tc>
          <w:tcPr>
            <w:tcW w:w="788" w:type="dxa"/>
            <w:vAlign w:val="center"/>
            <w:textDirection w:val="lrTb"/>
            <w:noWrap w:val="false"/>
          </w:tcPr>
          <w:p>
            <w:pPr>
              <w:pStyle w:val="782"/>
              <w:jc w:val="center"/>
              <w:rPr>
                <w:color w:val="000000"/>
                <w:sz w:val="24"/>
                <w:highlight w:val="none"/>
              </w:rPr>
            </w:pPr>
            <w:r>
              <w:rPr>
                <w:color w:val="000000"/>
                <w:sz w:val="24"/>
                <w:highlight w:val="none"/>
              </w:rPr>
            </w:r>
            <w:r/>
          </w:p>
        </w:tc>
      </w:tr>
    </w:tbl>
    <w:p>
      <w:pPr>
        <w:pStyle w:val="782"/>
        <w:jc w:val="left"/>
        <w:tabs>
          <w:tab w:val="left" w:pos="1800" w:leader="none"/>
          <w:tab w:val="left" w:pos="5580" w:leader="none"/>
        </w:tabs>
        <w:rPr>
          <w:color w:val="000000"/>
          <w:sz w:val="24"/>
          <w:highlight w:val="none"/>
        </w:rPr>
      </w:pPr>
      <w:r>
        <w:rPr>
          <w:color w:val="000000"/>
          <w:sz w:val="24"/>
          <w:highlight w:val="none"/>
        </w:rPr>
      </w:r>
      <w:r/>
    </w:p>
    <w:p>
      <w:pPr>
        <w:pStyle w:val="782"/>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782"/>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782"/>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782"/>
        <w:spacing w:line="360" w:lineRule="auto"/>
        <w:rPr>
          <w:color w:val="000000"/>
          <w:sz w:val="24"/>
          <w:szCs w:val="20"/>
          <w:highlight w:val="none"/>
        </w:rPr>
      </w:pPr>
      <w:r>
        <w:rPr>
          <w:color w:val="000000"/>
          <w:sz w:val="24"/>
          <w:szCs w:val="20"/>
          <w:highlight w:val="none"/>
        </w:rPr>
      </w:r>
      <w:r/>
    </w:p>
    <w:p>
      <w:pPr>
        <w:pStyle w:val="78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color w:val="000000"/>
          <w:sz w:val="24"/>
          <w:szCs w:val="20"/>
          <w:highlight w:val="none"/>
        </w:rPr>
        <w:t xml:space="preserve">采购需求偏离表</w:t>
      </w:r>
      <w:r>
        <w:rPr>
          <w:color w:val="000000"/>
          <w:sz w:val="24"/>
          <w:szCs w:val="20"/>
          <w:highlight w:val="none"/>
        </w:rPr>
      </w:r>
      <w:r/>
    </w:p>
    <w:p>
      <w:pPr>
        <w:pStyle w:val="782"/>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782"/>
        <w:jc w:val="center"/>
        <w:rPr>
          <w:color w:val="000000"/>
          <w:sz w:val="36"/>
          <w:szCs w:val="36"/>
          <w:highlight w:val="none"/>
        </w:rPr>
      </w:pPr>
      <w:r>
        <w:rPr>
          <w:color w:val="000000"/>
          <w:sz w:val="36"/>
          <w:szCs w:val="36"/>
          <w:highlight w:val="none"/>
        </w:rPr>
      </w:r>
      <w:r/>
    </w:p>
    <w:p>
      <w:pPr>
        <w:pStyle w:val="78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82"/>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78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8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782"/>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782"/>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782"/>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782"/>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782"/>
              <w:jc w:val="center"/>
              <w:rPr>
                <w:color w:val="000000"/>
                <w:sz w:val="24"/>
                <w:highlight w:val="none"/>
              </w:rPr>
            </w:pPr>
            <w:r>
              <w:rPr>
                <w:color w:val="000000"/>
                <w:sz w:val="24"/>
                <w:highlight w:val="none"/>
              </w:rPr>
              <w:t xml:space="preserve">偏离情况</w:t>
            </w:r>
            <w:r>
              <w:rPr>
                <w:color w:val="000000"/>
                <w:sz w:val="24"/>
                <w:highlight w:val="none"/>
              </w:rPr>
            </w:r>
            <w:r/>
          </w:p>
          <w:p>
            <w:pPr>
              <w:pStyle w:val="782"/>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78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782"/>
              <w:jc w:val="center"/>
              <w:rPr>
                <w:color w:val="000000"/>
                <w:sz w:val="24"/>
                <w:highlight w:val="none"/>
              </w:rPr>
            </w:pPr>
            <w:r>
              <w:rPr>
                <w:color w:val="000000"/>
                <w:sz w:val="24"/>
                <w:highlight w:val="none"/>
              </w:rPr>
            </w:r>
            <w:r/>
          </w:p>
        </w:tc>
        <w:tc>
          <w:tcPr>
            <w:tcW w:w="1482" w:type="dxa"/>
            <w:vAlign w:val="center"/>
            <w:textDirection w:val="lrTb"/>
            <w:noWrap w:val="false"/>
          </w:tcPr>
          <w:p>
            <w:pPr>
              <w:pStyle w:val="782"/>
              <w:jc w:val="center"/>
              <w:rPr>
                <w:color w:val="000000"/>
                <w:sz w:val="24"/>
                <w:highlight w:val="none"/>
              </w:rPr>
            </w:pPr>
            <w:r>
              <w:rPr>
                <w:color w:val="000000"/>
                <w:sz w:val="24"/>
                <w:highlight w:val="none"/>
              </w:rPr>
            </w:r>
            <w:r/>
          </w:p>
        </w:tc>
        <w:tc>
          <w:tcPr>
            <w:tcW w:w="2384" w:type="dxa"/>
            <w:vAlign w:val="center"/>
            <w:textDirection w:val="lrTb"/>
            <w:noWrap w:val="false"/>
          </w:tcPr>
          <w:p>
            <w:pPr>
              <w:pStyle w:val="782"/>
              <w:jc w:val="center"/>
              <w:rPr>
                <w:color w:val="000000"/>
                <w:sz w:val="24"/>
                <w:highlight w:val="none"/>
              </w:rPr>
            </w:pPr>
            <w:r>
              <w:rPr>
                <w:color w:val="000000"/>
                <w:sz w:val="24"/>
                <w:highlight w:val="none"/>
              </w:rPr>
            </w:r>
            <w:r/>
          </w:p>
        </w:tc>
        <w:tc>
          <w:tcPr>
            <w:tcW w:w="2126" w:type="dxa"/>
            <w:vAlign w:val="center"/>
            <w:textDirection w:val="lrTb"/>
            <w:noWrap w:val="false"/>
          </w:tcPr>
          <w:p>
            <w:pPr>
              <w:pStyle w:val="782"/>
              <w:jc w:val="center"/>
              <w:rPr>
                <w:color w:val="000000"/>
                <w:sz w:val="24"/>
                <w:highlight w:val="none"/>
              </w:rPr>
            </w:pPr>
            <w:r>
              <w:rPr>
                <w:color w:val="000000"/>
                <w:sz w:val="24"/>
                <w:highlight w:val="none"/>
              </w:rPr>
            </w:r>
            <w:r/>
          </w:p>
        </w:tc>
        <w:tc>
          <w:tcPr>
            <w:tcW w:w="1875" w:type="dxa"/>
            <w:vAlign w:val="center"/>
            <w:textDirection w:val="lrTb"/>
            <w:noWrap w:val="false"/>
          </w:tcPr>
          <w:p>
            <w:pPr>
              <w:pStyle w:val="782"/>
              <w:jc w:val="center"/>
              <w:rPr>
                <w:color w:val="000000"/>
                <w:sz w:val="24"/>
                <w:highlight w:val="none"/>
              </w:rPr>
            </w:pPr>
            <w:r>
              <w:rPr>
                <w:color w:val="000000"/>
                <w:sz w:val="24"/>
                <w:highlight w:val="none"/>
              </w:rPr>
            </w:r>
            <w:r/>
          </w:p>
        </w:tc>
        <w:tc>
          <w:tcPr>
            <w:tcW w:w="1009" w:type="dxa"/>
            <w:vAlign w:val="center"/>
            <w:textDirection w:val="lrTb"/>
            <w:noWrap w:val="false"/>
          </w:tcPr>
          <w:p>
            <w:pPr>
              <w:pStyle w:val="78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82"/>
              <w:jc w:val="center"/>
              <w:rPr>
                <w:color w:val="000000"/>
                <w:sz w:val="24"/>
                <w:highlight w:val="none"/>
              </w:rPr>
            </w:pPr>
            <w:r>
              <w:rPr>
                <w:color w:val="000000"/>
                <w:sz w:val="24"/>
                <w:highlight w:val="none"/>
              </w:rPr>
            </w:r>
            <w:r/>
          </w:p>
        </w:tc>
        <w:tc>
          <w:tcPr>
            <w:tcW w:w="1482" w:type="dxa"/>
            <w:vAlign w:val="center"/>
            <w:textDirection w:val="lrTb"/>
            <w:noWrap w:val="false"/>
          </w:tcPr>
          <w:p>
            <w:pPr>
              <w:pStyle w:val="782"/>
              <w:jc w:val="center"/>
              <w:rPr>
                <w:color w:val="000000"/>
                <w:sz w:val="24"/>
                <w:highlight w:val="none"/>
              </w:rPr>
            </w:pPr>
            <w:r>
              <w:rPr>
                <w:color w:val="000000"/>
                <w:sz w:val="24"/>
                <w:highlight w:val="none"/>
              </w:rPr>
            </w:r>
            <w:r/>
          </w:p>
        </w:tc>
        <w:tc>
          <w:tcPr>
            <w:tcW w:w="2384" w:type="dxa"/>
            <w:vAlign w:val="center"/>
            <w:textDirection w:val="lrTb"/>
            <w:noWrap w:val="false"/>
          </w:tcPr>
          <w:p>
            <w:pPr>
              <w:pStyle w:val="782"/>
              <w:jc w:val="center"/>
              <w:rPr>
                <w:color w:val="000000"/>
                <w:sz w:val="24"/>
                <w:highlight w:val="none"/>
              </w:rPr>
            </w:pPr>
            <w:r>
              <w:rPr>
                <w:color w:val="000000"/>
                <w:sz w:val="24"/>
                <w:highlight w:val="none"/>
              </w:rPr>
            </w:r>
            <w:r/>
          </w:p>
        </w:tc>
        <w:tc>
          <w:tcPr>
            <w:tcW w:w="2126" w:type="dxa"/>
            <w:vAlign w:val="center"/>
            <w:textDirection w:val="lrTb"/>
            <w:noWrap w:val="false"/>
          </w:tcPr>
          <w:p>
            <w:pPr>
              <w:pStyle w:val="782"/>
              <w:jc w:val="center"/>
              <w:rPr>
                <w:color w:val="000000"/>
                <w:sz w:val="24"/>
                <w:highlight w:val="none"/>
              </w:rPr>
            </w:pPr>
            <w:r>
              <w:rPr>
                <w:color w:val="000000"/>
                <w:sz w:val="24"/>
                <w:highlight w:val="none"/>
              </w:rPr>
            </w:r>
            <w:r/>
          </w:p>
        </w:tc>
        <w:tc>
          <w:tcPr>
            <w:tcW w:w="1875" w:type="dxa"/>
            <w:vAlign w:val="center"/>
            <w:textDirection w:val="lrTb"/>
            <w:noWrap w:val="false"/>
          </w:tcPr>
          <w:p>
            <w:pPr>
              <w:pStyle w:val="782"/>
              <w:jc w:val="center"/>
              <w:rPr>
                <w:color w:val="000000"/>
                <w:sz w:val="24"/>
                <w:highlight w:val="none"/>
              </w:rPr>
            </w:pPr>
            <w:r>
              <w:rPr>
                <w:color w:val="000000"/>
                <w:sz w:val="24"/>
                <w:highlight w:val="none"/>
              </w:rPr>
            </w:r>
            <w:r/>
          </w:p>
        </w:tc>
        <w:tc>
          <w:tcPr>
            <w:tcW w:w="1009" w:type="dxa"/>
            <w:vAlign w:val="center"/>
            <w:textDirection w:val="lrTb"/>
            <w:noWrap w:val="false"/>
          </w:tcPr>
          <w:p>
            <w:pPr>
              <w:pStyle w:val="78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82"/>
              <w:jc w:val="center"/>
              <w:rPr>
                <w:color w:val="000000"/>
                <w:sz w:val="24"/>
                <w:highlight w:val="none"/>
              </w:rPr>
            </w:pPr>
            <w:r>
              <w:rPr>
                <w:color w:val="000000"/>
                <w:sz w:val="24"/>
                <w:highlight w:val="none"/>
              </w:rPr>
            </w:r>
            <w:r/>
          </w:p>
        </w:tc>
        <w:tc>
          <w:tcPr>
            <w:tcW w:w="1482" w:type="dxa"/>
            <w:vAlign w:val="center"/>
            <w:textDirection w:val="lrTb"/>
            <w:noWrap w:val="false"/>
          </w:tcPr>
          <w:p>
            <w:pPr>
              <w:pStyle w:val="782"/>
              <w:jc w:val="center"/>
              <w:rPr>
                <w:color w:val="000000"/>
                <w:sz w:val="24"/>
                <w:highlight w:val="none"/>
              </w:rPr>
            </w:pPr>
            <w:r>
              <w:rPr>
                <w:color w:val="000000"/>
                <w:sz w:val="24"/>
                <w:highlight w:val="none"/>
              </w:rPr>
            </w:r>
            <w:r/>
          </w:p>
        </w:tc>
        <w:tc>
          <w:tcPr>
            <w:tcW w:w="2384" w:type="dxa"/>
            <w:vAlign w:val="center"/>
            <w:textDirection w:val="lrTb"/>
            <w:noWrap w:val="false"/>
          </w:tcPr>
          <w:p>
            <w:pPr>
              <w:pStyle w:val="782"/>
              <w:jc w:val="center"/>
              <w:rPr>
                <w:color w:val="000000"/>
                <w:sz w:val="24"/>
                <w:highlight w:val="none"/>
              </w:rPr>
            </w:pPr>
            <w:r>
              <w:rPr>
                <w:color w:val="000000"/>
                <w:sz w:val="24"/>
                <w:highlight w:val="none"/>
              </w:rPr>
            </w:r>
            <w:r/>
          </w:p>
        </w:tc>
        <w:tc>
          <w:tcPr>
            <w:tcW w:w="2126" w:type="dxa"/>
            <w:vAlign w:val="center"/>
            <w:textDirection w:val="lrTb"/>
            <w:noWrap w:val="false"/>
          </w:tcPr>
          <w:p>
            <w:pPr>
              <w:pStyle w:val="782"/>
              <w:jc w:val="center"/>
              <w:rPr>
                <w:color w:val="000000"/>
                <w:sz w:val="24"/>
                <w:highlight w:val="none"/>
              </w:rPr>
            </w:pPr>
            <w:r>
              <w:rPr>
                <w:color w:val="000000"/>
                <w:sz w:val="24"/>
                <w:highlight w:val="none"/>
              </w:rPr>
            </w:r>
            <w:r/>
          </w:p>
        </w:tc>
        <w:tc>
          <w:tcPr>
            <w:tcW w:w="1875" w:type="dxa"/>
            <w:vAlign w:val="center"/>
            <w:textDirection w:val="lrTb"/>
            <w:noWrap w:val="false"/>
          </w:tcPr>
          <w:p>
            <w:pPr>
              <w:pStyle w:val="782"/>
              <w:jc w:val="center"/>
              <w:rPr>
                <w:color w:val="000000"/>
                <w:sz w:val="24"/>
                <w:highlight w:val="none"/>
              </w:rPr>
            </w:pPr>
            <w:r>
              <w:rPr>
                <w:color w:val="000000"/>
                <w:sz w:val="24"/>
                <w:highlight w:val="none"/>
              </w:rPr>
            </w:r>
            <w:r/>
          </w:p>
        </w:tc>
        <w:tc>
          <w:tcPr>
            <w:tcW w:w="1009" w:type="dxa"/>
            <w:vAlign w:val="center"/>
            <w:textDirection w:val="lrTb"/>
            <w:noWrap w:val="false"/>
          </w:tcPr>
          <w:p>
            <w:pPr>
              <w:pStyle w:val="78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82"/>
              <w:jc w:val="center"/>
              <w:rPr>
                <w:color w:val="000000"/>
                <w:sz w:val="24"/>
                <w:highlight w:val="none"/>
              </w:rPr>
            </w:pPr>
            <w:r>
              <w:rPr>
                <w:color w:val="000000"/>
                <w:sz w:val="24"/>
                <w:highlight w:val="none"/>
              </w:rPr>
            </w:r>
            <w:r/>
          </w:p>
        </w:tc>
        <w:tc>
          <w:tcPr>
            <w:tcW w:w="1482" w:type="dxa"/>
            <w:vAlign w:val="center"/>
            <w:textDirection w:val="lrTb"/>
            <w:noWrap w:val="false"/>
          </w:tcPr>
          <w:p>
            <w:pPr>
              <w:pStyle w:val="782"/>
              <w:jc w:val="center"/>
              <w:rPr>
                <w:color w:val="000000"/>
                <w:sz w:val="24"/>
                <w:highlight w:val="none"/>
              </w:rPr>
            </w:pPr>
            <w:r>
              <w:rPr>
                <w:color w:val="000000"/>
                <w:sz w:val="24"/>
                <w:highlight w:val="none"/>
              </w:rPr>
            </w:r>
            <w:r/>
          </w:p>
        </w:tc>
        <w:tc>
          <w:tcPr>
            <w:tcW w:w="2384" w:type="dxa"/>
            <w:vAlign w:val="center"/>
            <w:textDirection w:val="lrTb"/>
            <w:noWrap w:val="false"/>
          </w:tcPr>
          <w:p>
            <w:pPr>
              <w:pStyle w:val="782"/>
              <w:jc w:val="center"/>
              <w:rPr>
                <w:color w:val="000000"/>
                <w:sz w:val="24"/>
                <w:highlight w:val="none"/>
              </w:rPr>
            </w:pPr>
            <w:r>
              <w:rPr>
                <w:color w:val="000000"/>
                <w:sz w:val="24"/>
                <w:highlight w:val="none"/>
              </w:rPr>
            </w:r>
            <w:r/>
          </w:p>
        </w:tc>
        <w:tc>
          <w:tcPr>
            <w:tcW w:w="2126" w:type="dxa"/>
            <w:vAlign w:val="center"/>
            <w:textDirection w:val="lrTb"/>
            <w:noWrap w:val="false"/>
          </w:tcPr>
          <w:p>
            <w:pPr>
              <w:pStyle w:val="782"/>
              <w:jc w:val="center"/>
              <w:rPr>
                <w:color w:val="000000"/>
                <w:sz w:val="24"/>
                <w:highlight w:val="none"/>
              </w:rPr>
            </w:pPr>
            <w:r>
              <w:rPr>
                <w:color w:val="000000"/>
                <w:sz w:val="24"/>
                <w:highlight w:val="none"/>
              </w:rPr>
            </w:r>
            <w:r/>
          </w:p>
        </w:tc>
        <w:tc>
          <w:tcPr>
            <w:tcW w:w="1875" w:type="dxa"/>
            <w:vAlign w:val="center"/>
            <w:textDirection w:val="lrTb"/>
            <w:noWrap w:val="false"/>
          </w:tcPr>
          <w:p>
            <w:pPr>
              <w:pStyle w:val="782"/>
              <w:jc w:val="center"/>
              <w:rPr>
                <w:color w:val="000000"/>
                <w:sz w:val="24"/>
                <w:highlight w:val="none"/>
              </w:rPr>
            </w:pPr>
            <w:r>
              <w:rPr>
                <w:color w:val="000000"/>
                <w:sz w:val="24"/>
                <w:highlight w:val="none"/>
              </w:rPr>
            </w:r>
            <w:r/>
          </w:p>
        </w:tc>
        <w:tc>
          <w:tcPr>
            <w:tcW w:w="1009" w:type="dxa"/>
            <w:vAlign w:val="center"/>
            <w:textDirection w:val="lrTb"/>
            <w:noWrap w:val="false"/>
          </w:tcPr>
          <w:p>
            <w:pPr>
              <w:pStyle w:val="78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82"/>
              <w:jc w:val="center"/>
              <w:rPr>
                <w:color w:val="000000"/>
                <w:sz w:val="24"/>
                <w:highlight w:val="none"/>
              </w:rPr>
            </w:pPr>
            <w:r>
              <w:rPr>
                <w:color w:val="000000"/>
                <w:sz w:val="24"/>
                <w:highlight w:val="none"/>
              </w:rPr>
            </w:r>
            <w:r/>
          </w:p>
        </w:tc>
        <w:tc>
          <w:tcPr>
            <w:tcW w:w="1482" w:type="dxa"/>
            <w:vAlign w:val="center"/>
            <w:textDirection w:val="lrTb"/>
            <w:noWrap w:val="false"/>
          </w:tcPr>
          <w:p>
            <w:pPr>
              <w:pStyle w:val="782"/>
              <w:jc w:val="center"/>
              <w:rPr>
                <w:color w:val="000000"/>
                <w:sz w:val="24"/>
                <w:highlight w:val="none"/>
              </w:rPr>
            </w:pPr>
            <w:r>
              <w:rPr>
                <w:color w:val="000000"/>
                <w:sz w:val="24"/>
                <w:highlight w:val="none"/>
              </w:rPr>
            </w:r>
            <w:r/>
          </w:p>
        </w:tc>
        <w:tc>
          <w:tcPr>
            <w:tcW w:w="2384" w:type="dxa"/>
            <w:vAlign w:val="center"/>
            <w:textDirection w:val="lrTb"/>
            <w:noWrap w:val="false"/>
          </w:tcPr>
          <w:p>
            <w:pPr>
              <w:pStyle w:val="782"/>
              <w:jc w:val="center"/>
              <w:rPr>
                <w:color w:val="000000"/>
                <w:sz w:val="24"/>
                <w:highlight w:val="none"/>
              </w:rPr>
            </w:pPr>
            <w:r>
              <w:rPr>
                <w:color w:val="000000"/>
                <w:sz w:val="24"/>
                <w:highlight w:val="none"/>
              </w:rPr>
            </w:r>
            <w:r/>
          </w:p>
        </w:tc>
        <w:tc>
          <w:tcPr>
            <w:tcW w:w="2126" w:type="dxa"/>
            <w:vAlign w:val="center"/>
            <w:textDirection w:val="lrTb"/>
            <w:noWrap w:val="false"/>
          </w:tcPr>
          <w:p>
            <w:pPr>
              <w:pStyle w:val="782"/>
              <w:jc w:val="center"/>
              <w:rPr>
                <w:color w:val="000000"/>
                <w:sz w:val="24"/>
                <w:highlight w:val="none"/>
              </w:rPr>
            </w:pPr>
            <w:r>
              <w:rPr>
                <w:color w:val="000000"/>
                <w:sz w:val="24"/>
                <w:highlight w:val="none"/>
              </w:rPr>
            </w:r>
            <w:r/>
          </w:p>
        </w:tc>
        <w:tc>
          <w:tcPr>
            <w:tcW w:w="1875" w:type="dxa"/>
            <w:vAlign w:val="center"/>
            <w:textDirection w:val="lrTb"/>
            <w:noWrap w:val="false"/>
          </w:tcPr>
          <w:p>
            <w:pPr>
              <w:pStyle w:val="782"/>
              <w:jc w:val="center"/>
              <w:rPr>
                <w:color w:val="000000"/>
                <w:sz w:val="24"/>
                <w:highlight w:val="none"/>
              </w:rPr>
            </w:pPr>
            <w:r>
              <w:rPr>
                <w:color w:val="000000"/>
                <w:sz w:val="24"/>
                <w:highlight w:val="none"/>
              </w:rPr>
            </w:r>
            <w:r/>
          </w:p>
        </w:tc>
        <w:tc>
          <w:tcPr>
            <w:tcW w:w="1009" w:type="dxa"/>
            <w:vAlign w:val="center"/>
            <w:textDirection w:val="lrTb"/>
            <w:noWrap w:val="false"/>
          </w:tcPr>
          <w:p>
            <w:pPr>
              <w:pStyle w:val="78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82"/>
              <w:jc w:val="center"/>
              <w:rPr>
                <w:color w:val="000000"/>
                <w:sz w:val="24"/>
                <w:highlight w:val="none"/>
              </w:rPr>
            </w:pPr>
            <w:r>
              <w:rPr>
                <w:color w:val="000000"/>
                <w:sz w:val="24"/>
                <w:highlight w:val="none"/>
              </w:rPr>
            </w:r>
            <w:r/>
          </w:p>
        </w:tc>
        <w:tc>
          <w:tcPr>
            <w:tcW w:w="1482" w:type="dxa"/>
            <w:vAlign w:val="center"/>
            <w:textDirection w:val="lrTb"/>
            <w:noWrap w:val="false"/>
          </w:tcPr>
          <w:p>
            <w:pPr>
              <w:pStyle w:val="782"/>
              <w:jc w:val="center"/>
              <w:rPr>
                <w:color w:val="000000"/>
                <w:sz w:val="24"/>
                <w:highlight w:val="none"/>
              </w:rPr>
            </w:pPr>
            <w:r>
              <w:rPr>
                <w:color w:val="000000"/>
                <w:sz w:val="24"/>
                <w:highlight w:val="none"/>
              </w:rPr>
            </w:r>
            <w:r/>
          </w:p>
        </w:tc>
        <w:tc>
          <w:tcPr>
            <w:tcW w:w="2384" w:type="dxa"/>
            <w:vAlign w:val="center"/>
            <w:textDirection w:val="lrTb"/>
            <w:noWrap w:val="false"/>
          </w:tcPr>
          <w:p>
            <w:pPr>
              <w:pStyle w:val="782"/>
              <w:jc w:val="center"/>
              <w:rPr>
                <w:color w:val="000000"/>
                <w:sz w:val="24"/>
                <w:highlight w:val="none"/>
              </w:rPr>
            </w:pPr>
            <w:r>
              <w:rPr>
                <w:color w:val="000000"/>
                <w:sz w:val="24"/>
                <w:highlight w:val="none"/>
              </w:rPr>
            </w:r>
            <w:r/>
          </w:p>
        </w:tc>
        <w:tc>
          <w:tcPr>
            <w:tcW w:w="2126" w:type="dxa"/>
            <w:vAlign w:val="center"/>
            <w:textDirection w:val="lrTb"/>
            <w:noWrap w:val="false"/>
          </w:tcPr>
          <w:p>
            <w:pPr>
              <w:pStyle w:val="782"/>
              <w:jc w:val="center"/>
              <w:rPr>
                <w:color w:val="000000"/>
                <w:sz w:val="24"/>
                <w:highlight w:val="none"/>
              </w:rPr>
            </w:pPr>
            <w:r>
              <w:rPr>
                <w:color w:val="000000"/>
                <w:sz w:val="24"/>
                <w:highlight w:val="none"/>
              </w:rPr>
            </w:r>
            <w:r/>
          </w:p>
        </w:tc>
        <w:tc>
          <w:tcPr>
            <w:tcW w:w="1875" w:type="dxa"/>
            <w:vAlign w:val="center"/>
            <w:textDirection w:val="lrTb"/>
            <w:noWrap w:val="false"/>
          </w:tcPr>
          <w:p>
            <w:pPr>
              <w:pStyle w:val="782"/>
              <w:jc w:val="center"/>
              <w:rPr>
                <w:color w:val="000000"/>
                <w:sz w:val="24"/>
                <w:highlight w:val="none"/>
              </w:rPr>
            </w:pPr>
            <w:r>
              <w:rPr>
                <w:color w:val="000000"/>
                <w:sz w:val="24"/>
                <w:highlight w:val="none"/>
              </w:rPr>
            </w:r>
            <w:r/>
          </w:p>
        </w:tc>
        <w:tc>
          <w:tcPr>
            <w:tcW w:w="1009" w:type="dxa"/>
            <w:vAlign w:val="center"/>
            <w:textDirection w:val="lrTb"/>
            <w:noWrap w:val="false"/>
          </w:tcPr>
          <w:p>
            <w:pPr>
              <w:pStyle w:val="782"/>
              <w:jc w:val="center"/>
              <w:rPr>
                <w:color w:val="000000"/>
                <w:sz w:val="24"/>
                <w:highlight w:val="none"/>
              </w:rPr>
            </w:pPr>
            <w:r>
              <w:rPr>
                <w:color w:val="000000"/>
                <w:sz w:val="24"/>
                <w:highlight w:val="none"/>
              </w:rPr>
            </w:r>
            <w:r/>
          </w:p>
        </w:tc>
      </w:tr>
    </w:tbl>
    <w:p>
      <w:pPr>
        <w:pStyle w:val="78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8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8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82"/>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782"/>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782"/>
        <w:jc w:val="left"/>
        <w:tabs>
          <w:tab w:val="left" w:pos="1800" w:leader="none"/>
          <w:tab w:val="left" w:pos="5580" w:leader="none"/>
        </w:tabs>
        <w:rPr>
          <w:color w:val="000000"/>
          <w:sz w:val="24"/>
          <w:highlight w:val="none"/>
        </w:rPr>
      </w:pPr>
      <w:r>
        <w:rPr>
          <w:color w:val="000000"/>
          <w:sz w:val="24"/>
          <w:highlight w:val="none"/>
        </w:rPr>
      </w:r>
      <w:r/>
    </w:p>
    <w:p>
      <w:pPr>
        <w:pStyle w:val="782"/>
        <w:rPr>
          <w:color w:val="000000"/>
          <w:sz w:val="24"/>
          <w:szCs w:val="20"/>
          <w:highlight w:val="none"/>
        </w:rPr>
      </w:pPr>
      <w:r>
        <w:rPr>
          <w:color w:val="000000"/>
          <w:sz w:val="24"/>
          <w:szCs w:val="20"/>
          <w:highlight w:val="none"/>
        </w:rPr>
      </w:r>
      <w:r/>
    </w:p>
    <w:p>
      <w:pPr>
        <w:pStyle w:val="78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2"/>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782"/>
        <w:ind w:firstLine="480"/>
        <w:spacing w:line="560" w:lineRule="exact"/>
        <w:rPr>
          <w:rFonts w:hint="eastAsia"/>
          <w:color w:val="000000"/>
          <w:sz w:val="24"/>
          <w:szCs w:val="20"/>
          <w:highlight w:val="none"/>
        </w:rPr>
      </w:pPr>
      <w:r>
        <w:rPr>
          <w:rFonts w:hint="eastAsia"/>
          <w:color w:val="000000"/>
          <w:sz w:val="24"/>
          <w:szCs w:val="20"/>
          <w:highlight w:val="none"/>
        </w:rPr>
        <w:t xml:space="preserve">1）总体服务方案；</w:t>
      </w:r>
      <w:r>
        <w:rPr>
          <w:rFonts w:hint="eastAsia"/>
          <w:color w:val="000000"/>
          <w:sz w:val="24"/>
          <w:szCs w:val="20"/>
          <w:highlight w:val="none"/>
        </w:rPr>
      </w:r>
      <w:r/>
    </w:p>
    <w:p>
      <w:pPr>
        <w:pStyle w:val="782"/>
        <w:ind w:firstLine="480"/>
        <w:spacing w:line="560" w:lineRule="exact"/>
        <w:rPr>
          <w:rFonts w:hint="eastAsia"/>
          <w:color w:val="000000"/>
          <w:sz w:val="24"/>
          <w:szCs w:val="20"/>
          <w:highlight w:val="none"/>
        </w:rPr>
      </w:pPr>
      <w:r>
        <w:rPr>
          <w:rFonts w:hint="eastAsia"/>
          <w:color w:val="000000"/>
          <w:sz w:val="24"/>
          <w:szCs w:val="20"/>
          <w:highlight w:val="none"/>
        </w:rPr>
        <w:t xml:space="preserve">2）</w:t>
      </w:r>
      <w:r>
        <w:rPr>
          <w:rFonts w:hint="eastAsia"/>
          <w:sz w:val="24"/>
          <w:highlight w:val="none"/>
        </w:rPr>
        <w:t xml:space="preserve">管理制度</w:t>
      </w:r>
      <w:r>
        <w:rPr>
          <w:rFonts w:hint="eastAsia"/>
          <w:color w:val="000000"/>
          <w:sz w:val="24"/>
          <w:szCs w:val="20"/>
          <w:highlight w:val="none"/>
        </w:rPr>
        <w:t xml:space="preserve">；</w:t>
      </w:r>
      <w:r>
        <w:rPr>
          <w:rFonts w:hint="eastAsia"/>
          <w:color w:val="000000"/>
          <w:sz w:val="24"/>
          <w:szCs w:val="20"/>
          <w:highlight w:val="none"/>
        </w:rPr>
      </w:r>
      <w:r/>
    </w:p>
    <w:p>
      <w:pPr>
        <w:pStyle w:val="782"/>
        <w:ind w:firstLine="480"/>
        <w:spacing w:line="560" w:lineRule="exact"/>
        <w:rPr>
          <w:rFonts w:hint="eastAsia"/>
          <w:color w:val="000000"/>
          <w:sz w:val="24"/>
          <w:szCs w:val="20"/>
          <w:highlight w:val="none"/>
        </w:rPr>
      </w:pPr>
      <w:r>
        <w:rPr>
          <w:rFonts w:hint="eastAsia"/>
          <w:color w:val="000000"/>
          <w:sz w:val="24"/>
          <w:szCs w:val="20"/>
          <w:highlight w:val="none"/>
        </w:rPr>
        <w:t xml:space="preserve">3）</w:t>
      </w:r>
      <w:r>
        <w:rPr>
          <w:rFonts w:hint="eastAsia"/>
          <w:sz w:val="24"/>
          <w:highlight w:val="none"/>
        </w:rPr>
        <w:t xml:space="preserve">服务质量保障措施</w:t>
      </w:r>
      <w:r>
        <w:rPr>
          <w:rFonts w:hint="eastAsia"/>
          <w:color w:val="000000"/>
          <w:sz w:val="24"/>
          <w:szCs w:val="20"/>
          <w:highlight w:val="none"/>
        </w:rPr>
        <w:t xml:space="preserve">；</w:t>
      </w:r>
      <w:r>
        <w:rPr>
          <w:rFonts w:hint="eastAsia"/>
          <w:color w:val="000000"/>
          <w:sz w:val="24"/>
          <w:szCs w:val="20"/>
          <w:highlight w:val="none"/>
        </w:rPr>
      </w:r>
      <w:r/>
    </w:p>
    <w:p>
      <w:pPr>
        <w:pStyle w:val="782"/>
        <w:ind w:firstLine="480"/>
        <w:spacing w:line="560" w:lineRule="exact"/>
        <w:rPr>
          <w:rFonts w:hint="eastAsia"/>
          <w:color w:val="000000"/>
          <w:sz w:val="24"/>
          <w:szCs w:val="20"/>
          <w:highlight w:val="none"/>
        </w:rPr>
      </w:pPr>
      <w:r>
        <w:rPr>
          <w:rFonts w:hint="eastAsia"/>
          <w:color w:val="000000"/>
          <w:sz w:val="24"/>
          <w:szCs w:val="20"/>
          <w:highlight w:val="none"/>
        </w:rPr>
        <w:t xml:space="preserve">4）护理服务方案；</w:t>
      </w:r>
      <w:r>
        <w:rPr>
          <w:rFonts w:hint="eastAsia"/>
          <w:color w:val="000000"/>
          <w:sz w:val="24"/>
          <w:szCs w:val="20"/>
          <w:highlight w:val="none"/>
        </w:rPr>
      </w:r>
      <w:r/>
    </w:p>
    <w:p>
      <w:pPr>
        <w:pStyle w:val="782"/>
        <w:ind w:firstLine="480"/>
        <w:spacing w:line="560" w:lineRule="exact"/>
        <w:rPr>
          <w:rFonts w:hint="eastAsia"/>
          <w:color w:val="000000"/>
          <w:sz w:val="24"/>
          <w:szCs w:val="20"/>
          <w:highlight w:val="none"/>
        </w:rPr>
      </w:pPr>
      <w:r>
        <w:rPr>
          <w:rFonts w:hint="eastAsia"/>
          <w:color w:val="000000"/>
          <w:sz w:val="24"/>
          <w:szCs w:val="20"/>
          <w:highlight w:val="none"/>
        </w:rPr>
        <w:t xml:space="preserve">5）精神慰藉服务方案；</w:t>
      </w:r>
      <w:r>
        <w:rPr>
          <w:rFonts w:hint="eastAsia"/>
          <w:color w:val="000000"/>
          <w:sz w:val="24"/>
          <w:szCs w:val="20"/>
          <w:highlight w:val="none"/>
        </w:rPr>
      </w:r>
      <w:r/>
    </w:p>
    <w:p>
      <w:pPr>
        <w:pStyle w:val="782"/>
        <w:ind w:firstLine="480"/>
        <w:spacing w:line="560" w:lineRule="exact"/>
        <w:rPr>
          <w:rFonts w:hint="eastAsia"/>
          <w:color w:val="000000"/>
          <w:sz w:val="24"/>
          <w:szCs w:val="20"/>
          <w:highlight w:val="none"/>
        </w:rPr>
      </w:pPr>
      <w:r>
        <w:rPr>
          <w:rFonts w:hint="eastAsia"/>
          <w:color w:val="000000"/>
          <w:sz w:val="24"/>
          <w:szCs w:val="20"/>
          <w:highlight w:val="none"/>
        </w:rPr>
        <w:t xml:space="preserve">6）</w:t>
      </w:r>
      <w:r>
        <w:rPr>
          <w:rFonts w:hint="eastAsia" w:ascii="宋体" w:hAnsi="宋体" w:eastAsia="宋体" w:cs="宋体"/>
          <w:sz w:val="24"/>
          <w:szCs w:val="24"/>
          <w:highlight w:val="none"/>
          <w:lang w:val="en-US" w:eastAsia="zh-CN"/>
        </w:rPr>
        <w:t xml:space="preserve">应急保障措施</w:t>
      </w:r>
      <w:r>
        <w:rPr>
          <w:rFonts w:hint="eastAsia"/>
          <w:color w:val="000000"/>
          <w:sz w:val="24"/>
          <w:szCs w:val="20"/>
          <w:highlight w:val="none"/>
        </w:rPr>
        <w:t xml:space="preserve">；</w:t>
      </w:r>
      <w:r>
        <w:rPr>
          <w:rFonts w:hint="eastAsia"/>
          <w:color w:val="000000"/>
          <w:sz w:val="24"/>
          <w:szCs w:val="20"/>
          <w:highlight w:val="none"/>
        </w:rPr>
      </w:r>
      <w:r/>
    </w:p>
    <w:p>
      <w:pPr>
        <w:pStyle w:val="782"/>
        <w:ind w:firstLine="480"/>
        <w:spacing w:line="560" w:lineRule="exact"/>
        <w:rPr>
          <w:rFonts w:hint="eastAsia" w:eastAsia="宋体"/>
          <w:color w:val="000000"/>
          <w:sz w:val="24"/>
          <w:szCs w:val="20"/>
          <w:highlight w:val="none"/>
          <w:lang w:val="en-US" w:eastAsia="zh-CN"/>
        </w:rPr>
      </w:pPr>
      <w:r>
        <w:rPr>
          <w:rFonts w:hint="eastAsia"/>
          <w:color w:val="000000"/>
          <w:sz w:val="24"/>
          <w:szCs w:val="20"/>
          <w:highlight w:val="none"/>
          <w:lang w:val="en-US" w:eastAsia="zh-CN"/>
        </w:rPr>
        <w:t xml:space="preserve">7）重难点分析及合理化建议；</w:t>
      </w:r>
      <w:r>
        <w:rPr>
          <w:rFonts w:hint="eastAsia" w:eastAsia="宋体"/>
          <w:color w:val="000000"/>
          <w:sz w:val="24"/>
          <w:szCs w:val="20"/>
          <w:highlight w:val="none"/>
          <w:lang w:val="en-US" w:eastAsia="zh-CN"/>
        </w:rPr>
      </w:r>
      <w:r/>
    </w:p>
    <w:p>
      <w:pPr>
        <w:pStyle w:val="782"/>
        <w:ind w:firstLine="480"/>
        <w:spacing w:line="560" w:lineRule="exact"/>
        <w:rPr>
          <w:color w:val="000000"/>
          <w:sz w:val="24"/>
          <w:szCs w:val="20"/>
          <w:highlight w:val="none"/>
        </w:rPr>
      </w:pPr>
      <w:r>
        <w:rPr>
          <w:rFonts w:hint="eastAsia"/>
          <w:color w:val="000000"/>
          <w:sz w:val="24"/>
          <w:szCs w:val="20"/>
          <w:highlight w:val="none"/>
          <w:lang w:val="en-US" w:eastAsia="zh-CN"/>
        </w:rPr>
        <w:t xml:space="preserve">8</w:t>
      </w:r>
      <w:r>
        <w:rPr>
          <w:rFonts w:hint="eastAsia"/>
          <w:color w:val="000000"/>
          <w:sz w:val="24"/>
          <w:szCs w:val="20"/>
          <w:highlight w:val="none"/>
        </w:rPr>
        <w:t xml:space="preserve">）其他。</w:t>
      </w:r>
      <w:r>
        <w:rPr>
          <w:color w:val="000000"/>
          <w:sz w:val="24"/>
          <w:szCs w:val="20"/>
          <w:highlight w:val="none"/>
        </w:rPr>
      </w:r>
      <w:r/>
    </w:p>
    <w:p>
      <w:pPr>
        <w:pStyle w:val="782"/>
        <w:spacing w:line="360" w:lineRule="auto"/>
        <w:rPr>
          <w:rFonts w:hint="eastAsia"/>
          <w:color w:val="000000"/>
          <w:sz w:val="24"/>
          <w:szCs w:val="20"/>
          <w:highlight w:val="none"/>
        </w:rPr>
        <w:outlineLvl w:val="2"/>
      </w:pPr>
      <w:r>
        <w:rPr>
          <w:rFonts w:hint="eastAsia"/>
          <w:color w:val="000000"/>
          <w:sz w:val="24"/>
          <w:szCs w:val="20"/>
          <w:highlight w:val="none"/>
        </w:rPr>
      </w:r>
      <w:r/>
    </w:p>
    <w:p>
      <w:pPr>
        <w:pStyle w:val="782"/>
        <w:spacing w:line="360" w:lineRule="auto"/>
        <w:rPr>
          <w:rFonts w:hint="eastAsia"/>
          <w:color w:val="000000"/>
          <w:sz w:val="24"/>
          <w:szCs w:val="20"/>
          <w:highlight w:val="none"/>
        </w:rPr>
        <w:outlineLvl w:val="2"/>
      </w:pPr>
      <w:r>
        <w:rPr>
          <w:rFonts w:hint="eastAsia"/>
          <w:color w:val="000000"/>
          <w:sz w:val="24"/>
          <w:szCs w:val="20"/>
          <w:highlight w:val="none"/>
        </w:rPr>
      </w:r>
      <w:r/>
    </w:p>
    <w:p>
      <w:pPr>
        <w:pStyle w:val="782"/>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78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8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782"/>
        <w:spacing w:line="360" w:lineRule="auto"/>
        <w:rPr>
          <w:rFonts w:ascii="宋体" w:hAnsi="宋体"/>
          <w:sz w:val="22"/>
          <w:highlight w:val="none"/>
        </w:rPr>
      </w:pPr>
      <w:r>
        <w:rPr>
          <w:rFonts w:ascii="宋体" w:hAnsi="宋体"/>
          <w:sz w:val="22"/>
          <w:highlight w:val="none"/>
        </w:rPr>
      </w:r>
      <w:r/>
    </w:p>
    <w:p>
      <w:pPr>
        <w:pStyle w:val="78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78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78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782"/>
        <w:spacing w:line="360" w:lineRule="auto"/>
        <w:rPr>
          <w:rFonts w:hint="eastAsia" w:ascii="宋体" w:hAnsi="宋体"/>
          <w:sz w:val="24"/>
          <w:highlight w:val="none"/>
        </w:rPr>
      </w:pPr>
      <w:r>
        <w:rPr>
          <w:rFonts w:hint="eastAsia" w:ascii="宋体" w:hAnsi="宋体"/>
          <w:sz w:val="24"/>
          <w:highlight w:val="none"/>
        </w:rPr>
      </w:r>
      <w:r/>
    </w:p>
    <w:p>
      <w:pPr>
        <w:pStyle w:val="782"/>
        <w:spacing w:line="360" w:lineRule="auto"/>
        <w:rPr>
          <w:rFonts w:hint="eastAsia" w:ascii="宋体" w:hAnsi="宋体"/>
          <w:sz w:val="24"/>
          <w:highlight w:val="none"/>
        </w:rPr>
      </w:pPr>
      <w:r>
        <w:rPr>
          <w:rFonts w:hint="eastAsia" w:ascii="宋体" w:hAnsi="宋体"/>
          <w:sz w:val="24"/>
          <w:highlight w:val="none"/>
        </w:rPr>
      </w:r>
      <w:r/>
    </w:p>
    <w:p>
      <w:pPr>
        <w:pStyle w:val="78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2"/>
        <w:rPr>
          <w:rFonts w:hint="eastAsia"/>
          <w:sz w:val="22"/>
          <w:highlight w:val="none"/>
        </w:rPr>
      </w:pPr>
      <w:r>
        <w:rPr>
          <w:sz w:val="22"/>
          <w:highlight w:val="none"/>
        </w:rPr>
        <w:br w:type="page" w:clear="all"/>
      </w:r>
      <w:bookmarkStart w:id="741" w:name="_Toc288738839"/>
      <w:r/>
      <w:bookmarkStart w:id="742" w:name="_Toc288738397"/>
      <w:r>
        <w:rPr>
          <w:rFonts w:hint="eastAsia"/>
          <w:sz w:val="22"/>
          <w:highlight w:val="none"/>
        </w:rPr>
      </w:r>
      <w:r/>
    </w:p>
    <w:p>
      <w:pPr>
        <w:pStyle w:val="782"/>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782"/>
        <w:rPr>
          <w:color w:val="000000"/>
          <w:sz w:val="24"/>
          <w:szCs w:val="20"/>
          <w:highlight w:val="none"/>
        </w:rPr>
      </w:pPr>
      <w:r>
        <w:rPr>
          <w:color w:val="000000"/>
          <w:sz w:val="24"/>
          <w:szCs w:val="20"/>
          <w:highlight w:val="none"/>
        </w:rPr>
      </w:r>
      <w:r/>
    </w:p>
    <w:p>
      <w:pPr>
        <w:pStyle w:val="782"/>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41"/>
      <w:r/>
      <w:bookmarkEnd w:id="742"/>
      <w:r>
        <w:rPr>
          <w:rFonts w:ascii="宋体" w:hAnsi="宋体"/>
          <w:b/>
          <w:sz w:val="32"/>
          <w:szCs w:val="32"/>
          <w:highlight w:val="none"/>
        </w:rPr>
      </w:r>
      <w:r/>
    </w:p>
    <w:p>
      <w:pPr>
        <w:pStyle w:val="782"/>
        <w:jc w:val="center"/>
        <w:spacing w:line="360" w:lineRule="auto"/>
        <w:rPr>
          <w:rFonts w:ascii="宋体" w:hAnsi="宋体"/>
          <w:b/>
          <w:sz w:val="28"/>
          <w:szCs w:val="30"/>
          <w:highlight w:val="none"/>
        </w:rPr>
      </w:pPr>
      <w:r>
        <w:rPr>
          <w:rFonts w:ascii="宋体" w:hAnsi="宋体"/>
          <w:b/>
          <w:sz w:val="28"/>
          <w:szCs w:val="30"/>
          <w:highlight w:val="none"/>
        </w:rPr>
      </w:r>
      <w:r/>
    </w:p>
    <w:p>
      <w:pPr>
        <w:pStyle w:val="78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78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782"/>
        <w:spacing w:line="360" w:lineRule="auto"/>
        <w:rPr>
          <w:rFonts w:ascii="宋体" w:hAnsi="宋体" w:cs="宋体"/>
          <w:sz w:val="24"/>
          <w:highlight w:val="none"/>
        </w:rPr>
      </w:pPr>
      <w:r>
        <w:rPr>
          <w:rFonts w:ascii="宋体" w:hAnsi="宋体" w:cs="宋体"/>
          <w:sz w:val="24"/>
          <w:highlight w:val="none"/>
        </w:rPr>
      </w:r>
      <w:r/>
    </w:p>
    <w:p>
      <w:pPr>
        <w:pStyle w:val="78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78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82"/>
        <w:spacing w:line="360" w:lineRule="auto"/>
        <w:rPr>
          <w:rFonts w:hint="eastAsia"/>
          <w:color w:val="000000"/>
          <w:sz w:val="24"/>
          <w:szCs w:val="20"/>
          <w:highlight w:val="none"/>
        </w:rPr>
        <w:outlineLvl w:val="2"/>
      </w:pPr>
      <w:r>
        <w:rPr>
          <w:rFonts w:hint="eastAsia"/>
          <w:color w:val="000000"/>
          <w:sz w:val="24"/>
          <w:szCs w:val="20"/>
          <w:highlight w:val="none"/>
        </w:rPr>
      </w:r>
      <w:r/>
    </w:p>
    <w:p>
      <w:pPr>
        <w:pStyle w:val="782"/>
        <w:spacing w:line="360" w:lineRule="auto"/>
        <w:rPr>
          <w:b/>
          <w:sz w:val="36"/>
          <w:szCs w:val="36"/>
          <w:highlight w:val="none"/>
        </w:rPr>
        <w:outlineLvl w:val="2"/>
      </w:pP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4</w:t>
      </w:r>
      <w:r>
        <w:rPr>
          <w:color w:val="000000"/>
          <w:sz w:val="24"/>
          <w:szCs w:val="20"/>
          <w:highlight w:val="none"/>
        </w:rPr>
        <w:t xml:space="preserve">  磋商文件要求提供或供应商认为应附的其他材料</w:t>
      </w:r>
      <w:r>
        <w:rPr>
          <w:b/>
          <w:sz w:val="36"/>
          <w:szCs w:val="36"/>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Courier New">
    <w:panose1 w:val="02070309020205020404"/>
  </w:font>
  <w:font w:name="CESI黑体-GB2312">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rPr>
        <w:rStyle w:val="857"/>
      </w:rPr>
      <w:framePr w:wrap="around" w:vAnchor="text" w:hAnchor="margin" w:xAlign="center" w:y="1"/>
    </w:pPr>
    <w:r>
      <w:fldChar w:fldCharType="begin"/>
    </w:r>
    <w:r>
      <w:rPr>
        <w:rStyle w:val="857"/>
      </w:rPr>
      <w:instrText xml:space="preserve">PAGE  </w:instrText>
    </w:r>
    <w:r>
      <w:fldChar w:fldCharType="end"/>
    </w:r>
    <w:r>
      <w:rPr>
        <w:rStyle w:val="857"/>
      </w:rPr>
    </w:r>
    <w:r/>
  </w:p>
  <w:p>
    <w:pPr>
      <w:pStyle w:val="83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40</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rPr>
        <w:rStyle w:val="857"/>
      </w:rPr>
      <w:framePr w:wrap="around" w:vAnchor="text" w:hAnchor="margin" w:xAlign="right" w:y="1"/>
    </w:pPr>
    <w:r>
      <w:rPr>
        <w:rStyle w:val="857"/>
      </w:rPr>
      <w:fldChar w:fldCharType="begin"/>
    </w:r>
    <w:r>
      <w:rPr>
        <w:rStyle w:val="857"/>
      </w:rPr>
      <w:instrText xml:space="preserve">PAGE  </w:instrText>
    </w:r>
    <w:r>
      <w:rPr>
        <w:rStyle w:val="857"/>
      </w:rPr>
      <w:fldChar w:fldCharType="end"/>
    </w:r>
    <w:r>
      <w:rPr>
        <w:rStyle w:val="857"/>
      </w:rPr>
    </w:r>
    <w:r/>
  </w:p>
  <w:p>
    <w:pPr>
      <w:pStyle w:val="83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rPr>
        <w:rStyle w:val="857"/>
      </w:rPr>
      <w:framePr w:wrap="around" w:vAnchor="text" w:hAnchor="margin" w:xAlign="right" w:y="1"/>
    </w:pPr>
    <w:r>
      <w:rPr>
        <w:rStyle w:val="857"/>
      </w:rPr>
      <w:fldChar w:fldCharType="begin"/>
    </w:r>
    <w:r>
      <w:rPr>
        <w:rStyle w:val="857"/>
      </w:rPr>
      <w:instrText xml:space="preserve">PAGE  </w:instrText>
    </w:r>
    <w:r>
      <w:rPr>
        <w:rStyle w:val="857"/>
      </w:rPr>
      <w:fldChar w:fldCharType="end"/>
    </w:r>
    <w:r>
      <w:rPr>
        <w:rStyle w:val="857"/>
      </w:rPr>
    </w:r>
    <w:r/>
  </w:p>
  <w:p>
    <w:pPr>
      <w:pStyle w:val="832"/>
      <w:ind w:right="360"/>
      <w:tabs>
        <w:tab w:val="center" w:pos="4153" w:leader="none"/>
        <w:tab w:val="right" w:pos="8306" w:leader="none"/>
      </w:tabs>
    </w:pPr>
    <w:r/>
    <w:r/>
  </w:p>
  <w:p>
    <w:pPr>
      <w:pStyle w:val="78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left"/>
      <w:tabs>
        <w:tab w:val="left" w:pos="3946" w:leader="none"/>
        <w:tab w:val="center" w:pos="4153"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right"/>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right" w:pos="8306" w:leader="none"/>
      </w:tabs>
    </w:pPr>
    <w:r/>
    <w:r/>
  </w:p>
  <w:p>
    <w:pPr>
      <w:pStyle w:val="78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82"/>
        <w:ind w:left="4941" w:hanging="1140"/>
        <w:tabs>
          <w:tab w:val="num" w:pos="4941" w:leader="none"/>
        </w:tabs>
      </w:pPr>
      <w:rPr>
        <w:rFonts w:hint="eastAsia"/>
      </w:rPr>
    </w:lvl>
    <w:lvl w:ilvl="1">
      <w:start w:val="1"/>
      <w:numFmt w:val="lowerLetter"/>
      <w:isLgl w:val="false"/>
      <w:suff w:val="tab"/>
      <w:lvlText w:val="%2)"/>
      <w:lvlJc w:val="left"/>
      <w:pPr>
        <w:pStyle w:val="782"/>
        <w:ind w:left="4641" w:hanging="420"/>
        <w:tabs>
          <w:tab w:val="num" w:pos="4641" w:leader="none"/>
        </w:tabs>
      </w:pPr>
    </w:lvl>
    <w:lvl w:ilvl="2">
      <w:start w:val="1"/>
      <w:numFmt w:val="lowerRoman"/>
      <w:isLgl w:val="false"/>
      <w:suff w:val="tab"/>
      <w:lvlText w:val="%3."/>
      <w:lvlJc w:val="right"/>
      <w:pPr>
        <w:pStyle w:val="782"/>
        <w:ind w:left="5061" w:hanging="420"/>
        <w:tabs>
          <w:tab w:val="num" w:pos="5061" w:leader="none"/>
        </w:tabs>
      </w:pPr>
    </w:lvl>
    <w:lvl w:ilvl="3">
      <w:start w:val="1"/>
      <w:numFmt w:val="decimal"/>
      <w:isLgl w:val="false"/>
      <w:suff w:val="tab"/>
      <w:lvlText w:val="%4."/>
      <w:lvlJc w:val="left"/>
      <w:pPr>
        <w:pStyle w:val="782"/>
        <w:ind w:left="5481" w:hanging="420"/>
        <w:tabs>
          <w:tab w:val="num" w:pos="5481" w:leader="none"/>
        </w:tabs>
      </w:pPr>
    </w:lvl>
    <w:lvl w:ilvl="4">
      <w:start w:val="1"/>
      <w:numFmt w:val="lowerLetter"/>
      <w:isLgl w:val="false"/>
      <w:suff w:val="tab"/>
      <w:lvlText w:val="%5)"/>
      <w:lvlJc w:val="left"/>
      <w:pPr>
        <w:pStyle w:val="782"/>
        <w:ind w:left="5901" w:hanging="420"/>
        <w:tabs>
          <w:tab w:val="num" w:pos="5901" w:leader="none"/>
        </w:tabs>
      </w:pPr>
    </w:lvl>
    <w:lvl w:ilvl="5">
      <w:start w:val="1"/>
      <w:numFmt w:val="lowerRoman"/>
      <w:isLgl w:val="false"/>
      <w:suff w:val="tab"/>
      <w:lvlText w:val="%6."/>
      <w:lvlJc w:val="right"/>
      <w:pPr>
        <w:pStyle w:val="782"/>
        <w:ind w:left="6321" w:hanging="420"/>
        <w:tabs>
          <w:tab w:val="num" w:pos="6321" w:leader="none"/>
        </w:tabs>
      </w:pPr>
    </w:lvl>
    <w:lvl w:ilvl="6">
      <w:start w:val="1"/>
      <w:numFmt w:val="decimal"/>
      <w:isLgl w:val="false"/>
      <w:suff w:val="tab"/>
      <w:lvlText w:val="%7."/>
      <w:lvlJc w:val="left"/>
      <w:pPr>
        <w:pStyle w:val="782"/>
        <w:ind w:left="6741" w:hanging="420"/>
        <w:tabs>
          <w:tab w:val="num" w:pos="6741" w:leader="none"/>
        </w:tabs>
      </w:pPr>
    </w:lvl>
    <w:lvl w:ilvl="7">
      <w:start w:val="1"/>
      <w:numFmt w:val="lowerLetter"/>
      <w:isLgl w:val="false"/>
      <w:suff w:val="tab"/>
      <w:lvlText w:val="%8)"/>
      <w:lvlJc w:val="left"/>
      <w:pPr>
        <w:pStyle w:val="782"/>
        <w:ind w:left="7161" w:hanging="420"/>
        <w:tabs>
          <w:tab w:val="num" w:pos="7161" w:leader="none"/>
        </w:tabs>
      </w:pPr>
    </w:lvl>
    <w:lvl w:ilvl="8">
      <w:start w:val="1"/>
      <w:numFmt w:val="lowerRoman"/>
      <w:isLgl w:val="false"/>
      <w:suff w:val="tab"/>
      <w:lvlText w:val="%9."/>
      <w:lvlJc w:val="right"/>
      <w:pPr>
        <w:pStyle w:val="782"/>
        <w:ind w:left="7581" w:hanging="420"/>
        <w:tabs>
          <w:tab w:val="num" w:pos="7581" w:leader="none"/>
        </w:tabs>
      </w:pPr>
    </w:lvl>
  </w:abstractNum>
  <w:abstractNum w:abstractNumId="1">
    <w:multiLevelType w:val="hybridMultilevel"/>
    <w:lvl w:ilvl="0">
      <w:start w:val="1"/>
      <w:numFmt w:val="decimal"/>
      <w:pStyle w:val="897"/>
      <w:isLgl w:val="false"/>
      <w:suff w:val="tab"/>
      <w:lvlText w:val="%1."/>
      <w:lvlJc w:val="left"/>
      <w:pPr>
        <w:pStyle w:val="782"/>
        <w:ind w:left="420" w:hanging="420"/>
      </w:pPr>
    </w:lvl>
    <w:lvl w:ilvl="1">
      <w:start w:val="1"/>
      <w:numFmt w:val="decimal"/>
      <w:isLgl w:val="false"/>
      <w:suff w:val="tab"/>
      <w:lvlText w:val="（%2）"/>
      <w:lvlJc w:val="left"/>
      <w:pPr>
        <w:pStyle w:val="782"/>
        <w:ind w:left="1140" w:hanging="720"/>
        <w:tabs>
          <w:tab w:val="num" w:pos="1140" w:leader="none"/>
        </w:tabs>
      </w:pPr>
      <w:rPr>
        <w:rFonts w:hint="eastAsia"/>
      </w:rPr>
    </w:lvl>
    <w:lvl w:ilvl="2">
      <w:start w:val="1"/>
      <w:numFmt w:val="lowerRoman"/>
      <w:isLgl w:val="false"/>
      <w:suff w:val="tab"/>
      <w:lvlText w:val="%3."/>
      <w:lvlJc w:val="right"/>
      <w:pPr>
        <w:pStyle w:val="782"/>
        <w:ind w:left="1260" w:hanging="420"/>
      </w:pPr>
    </w:lvl>
    <w:lvl w:ilvl="3">
      <w:start w:val="1"/>
      <w:numFmt w:val="decimal"/>
      <w:isLgl w:val="false"/>
      <w:suff w:val="tab"/>
      <w:lvlText w:val="%4."/>
      <w:lvlJc w:val="left"/>
      <w:pPr>
        <w:pStyle w:val="782"/>
        <w:ind w:left="1680" w:hanging="420"/>
      </w:pPr>
    </w:lvl>
    <w:lvl w:ilvl="4">
      <w:start w:val="1"/>
      <w:numFmt w:val="lowerLetter"/>
      <w:isLgl w:val="false"/>
      <w:suff w:val="tab"/>
      <w:lvlText w:val="%5)"/>
      <w:lvlJc w:val="left"/>
      <w:pPr>
        <w:pStyle w:val="782"/>
        <w:ind w:left="2100" w:hanging="420"/>
      </w:pPr>
    </w:lvl>
    <w:lvl w:ilvl="5">
      <w:start w:val="1"/>
      <w:numFmt w:val="lowerRoman"/>
      <w:isLgl w:val="false"/>
      <w:suff w:val="tab"/>
      <w:lvlText w:val="%6."/>
      <w:lvlJc w:val="right"/>
      <w:pPr>
        <w:pStyle w:val="782"/>
        <w:ind w:left="2520" w:hanging="420"/>
      </w:pPr>
    </w:lvl>
    <w:lvl w:ilvl="6">
      <w:start w:val="1"/>
      <w:numFmt w:val="decimal"/>
      <w:isLgl w:val="false"/>
      <w:suff w:val="tab"/>
      <w:lvlText w:val="%7."/>
      <w:lvlJc w:val="left"/>
      <w:pPr>
        <w:pStyle w:val="782"/>
        <w:ind w:left="2940" w:hanging="420"/>
      </w:pPr>
    </w:lvl>
    <w:lvl w:ilvl="7">
      <w:start w:val="1"/>
      <w:numFmt w:val="lowerLetter"/>
      <w:isLgl w:val="false"/>
      <w:suff w:val="tab"/>
      <w:lvlText w:val="%8)"/>
      <w:lvlJc w:val="left"/>
      <w:pPr>
        <w:pStyle w:val="782"/>
        <w:ind w:left="3360" w:hanging="420"/>
      </w:pPr>
    </w:lvl>
    <w:lvl w:ilvl="8">
      <w:start w:val="1"/>
      <w:numFmt w:val="lowerRoman"/>
      <w:isLgl w:val="false"/>
      <w:suff w:val="tab"/>
      <w:lvlText w:val="%9."/>
      <w:lvlJc w:val="right"/>
      <w:pPr>
        <w:pStyle w:val="782"/>
        <w:ind w:left="3780" w:hanging="420"/>
      </w:pPr>
    </w:lvl>
  </w:abstractNum>
  <w:abstractNum w:abstractNumId="2">
    <w:multiLevelType w:val="hybridMultilevel"/>
    <w:lvl w:ilvl="0">
      <w:start w:val="1"/>
      <w:numFmt w:val="lowerLetter"/>
      <w:pStyle w:val="970"/>
      <w:isLgl w:val="false"/>
      <w:suff w:val="tab"/>
      <w:lvlText w:val="%1)"/>
      <w:lvlJc w:val="left"/>
      <w:pPr>
        <w:pStyle w:val="782"/>
        <w:ind w:left="902" w:hanging="420"/>
      </w:pPr>
      <w:rPr>
        <w:color w:val="000000"/>
      </w:rPr>
    </w:lvl>
    <w:lvl w:ilvl="1">
      <w:start w:val="1"/>
      <w:numFmt w:val="lowerLetter"/>
      <w:isLgl w:val="false"/>
      <w:suff w:val="tab"/>
      <w:lvlText w:val="%2)"/>
      <w:lvlJc w:val="left"/>
      <w:pPr>
        <w:pStyle w:val="782"/>
        <w:ind w:left="1322" w:hanging="420"/>
      </w:pPr>
    </w:lvl>
    <w:lvl w:ilvl="2">
      <w:start w:val="1"/>
      <w:numFmt w:val="lowerRoman"/>
      <w:isLgl w:val="false"/>
      <w:suff w:val="tab"/>
      <w:lvlText w:val="%3."/>
      <w:lvlJc w:val="right"/>
      <w:pPr>
        <w:pStyle w:val="782"/>
        <w:ind w:left="1742" w:hanging="420"/>
      </w:pPr>
    </w:lvl>
    <w:lvl w:ilvl="3">
      <w:start w:val="1"/>
      <w:numFmt w:val="decimal"/>
      <w:isLgl w:val="false"/>
      <w:suff w:val="tab"/>
      <w:lvlText w:val="%4."/>
      <w:lvlJc w:val="left"/>
      <w:pPr>
        <w:pStyle w:val="782"/>
        <w:ind w:left="2162" w:hanging="420"/>
      </w:pPr>
    </w:lvl>
    <w:lvl w:ilvl="4">
      <w:start w:val="1"/>
      <w:numFmt w:val="lowerLetter"/>
      <w:isLgl w:val="false"/>
      <w:suff w:val="tab"/>
      <w:lvlText w:val="%5)"/>
      <w:lvlJc w:val="left"/>
      <w:pPr>
        <w:pStyle w:val="782"/>
        <w:ind w:left="2582" w:hanging="420"/>
      </w:pPr>
    </w:lvl>
    <w:lvl w:ilvl="5">
      <w:start w:val="1"/>
      <w:numFmt w:val="lowerRoman"/>
      <w:isLgl w:val="false"/>
      <w:suff w:val="tab"/>
      <w:lvlText w:val="%6."/>
      <w:lvlJc w:val="right"/>
      <w:pPr>
        <w:pStyle w:val="782"/>
        <w:ind w:left="3002" w:hanging="420"/>
      </w:pPr>
    </w:lvl>
    <w:lvl w:ilvl="6">
      <w:start w:val="1"/>
      <w:numFmt w:val="decimal"/>
      <w:isLgl w:val="false"/>
      <w:suff w:val="tab"/>
      <w:lvlText w:val="%7."/>
      <w:lvlJc w:val="left"/>
      <w:pPr>
        <w:pStyle w:val="782"/>
        <w:ind w:left="3422" w:hanging="420"/>
      </w:pPr>
    </w:lvl>
    <w:lvl w:ilvl="7">
      <w:start w:val="1"/>
      <w:numFmt w:val="lowerLetter"/>
      <w:isLgl w:val="false"/>
      <w:suff w:val="tab"/>
      <w:lvlText w:val="%8)"/>
      <w:lvlJc w:val="left"/>
      <w:pPr>
        <w:pStyle w:val="782"/>
        <w:ind w:left="3842" w:hanging="420"/>
      </w:pPr>
    </w:lvl>
    <w:lvl w:ilvl="8">
      <w:start w:val="1"/>
      <w:numFmt w:val="lowerRoman"/>
      <w:isLgl w:val="false"/>
      <w:suff w:val="tab"/>
      <w:lvlText w:val="%9."/>
      <w:lvlJc w:val="right"/>
      <w:pPr>
        <w:pStyle w:val="782"/>
        <w:ind w:left="4262" w:hanging="420"/>
      </w:pPr>
    </w:lvl>
  </w:abstractNum>
  <w:abstractNum w:abstractNumId="3">
    <w:multiLevelType w:val="hybridMultilevel"/>
    <w:lvl w:ilvl="0">
      <w:start w:val="1"/>
      <w:numFmt w:val="decimal"/>
      <w:pStyle w:val="941"/>
      <w:isLgl w:val="false"/>
      <w:suff w:val="tab"/>
      <w:lvlText w:val="%1."/>
      <w:lvlJc w:val="left"/>
      <w:pPr>
        <w:pStyle w:val="78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91"/>
      <w:isLgl w:val="false"/>
      <w:suff w:val="nothing"/>
      <w:lvlText w:val="%1　"/>
      <w:lvlJc w:val="left"/>
      <w:pPr>
        <w:pStyle w:val="78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2"/>
        <w:ind w:left="-25" w:firstLine="0"/>
      </w:pPr>
      <w:rPr>
        <w:rFonts w:ascii="Times New Roman" w:hAnsi="Times New Roman" w:eastAsia="黑体"/>
        <w:b/>
        <w:i w:val="0"/>
        <w:sz w:val="28"/>
      </w:rPr>
    </w:lvl>
    <w:lvl w:ilvl="3">
      <w:start w:val="1"/>
      <w:numFmt w:val="decimal"/>
      <w:pStyle w:val="926"/>
      <w:isLgl w:val="false"/>
      <w:suff w:val="nothing"/>
      <w:lvlText w:val="%1.%2.%3.%4　"/>
      <w:lvlJc w:val="left"/>
      <w:pPr>
        <w:pStyle w:val="78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2"/>
        <w:ind w:left="-25" w:firstLine="0"/>
      </w:pPr>
      <w:rPr>
        <w:rFonts w:ascii="Times New Roman" w:hAnsi="Times New Roman" w:eastAsia="宋体"/>
        <w:b/>
        <w:i w:val="0"/>
        <w:sz w:val="28"/>
      </w:rPr>
    </w:lvl>
    <w:lvl w:ilvl="6">
      <w:start w:val="1"/>
      <w:numFmt w:val="lowerLetter"/>
      <w:pStyle w:val="947"/>
      <w:isLgl w:val="false"/>
      <w:suff w:val="tab"/>
      <w:lvlText w:val="%7) "/>
      <w:lvlJc w:val="left"/>
      <w:pPr>
        <w:pStyle w:val="782"/>
        <w:ind w:left="-125" w:firstLine="400"/>
        <w:tabs>
          <w:tab w:val="num" w:pos="635" w:leader="none"/>
        </w:tabs>
      </w:pPr>
      <w:rPr>
        <w:rFonts w:ascii="Times New Roman" w:hAnsi="Times New Roman" w:eastAsia="宋体"/>
        <w:b/>
        <w:i w:val="0"/>
        <w:color w:val="000000"/>
        <w:sz w:val="28"/>
        <w:u w:val="none"/>
      </w:rPr>
    </w:lvl>
    <w:lvl w:ilvl="7">
      <w:start w:val="1"/>
      <w:numFmt w:val="decimal"/>
      <w:pStyle w:val="910"/>
      <w:isLgl w:val="false"/>
      <w:suff w:val="tab"/>
      <w:lvlText w:val="%8) "/>
      <w:lvlJc w:val="left"/>
      <w:pPr>
        <w:pStyle w:val="78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82"/>
        <w:ind w:left="768" w:hanging="360"/>
        <w:tabs>
          <w:tab w:val="num" w:pos="768" w:leader="none"/>
        </w:tabs>
      </w:pPr>
      <w:rPr>
        <w:rFonts w:hint="eastAsia"/>
      </w:rPr>
    </w:lvl>
    <w:lvl w:ilvl="1">
      <w:start w:val="1"/>
      <w:numFmt w:val="decimal"/>
      <w:pStyle w:val="928"/>
      <w:isLgl w:val="false"/>
      <w:suff w:val="tab"/>
      <w:lvlText w:val="%2、"/>
      <w:lvlJc w:val="left"/>
      <w:pPr>
        <w:pStyle w:val="782"/>
        <w:ind w:left="1188" w:hanging="360"/>
        <w:tabs>
          <w:tab w:val="num" w:pos="1188" w:leader="none"/>
        </w:tabs>
      </w:pPr>
      <w:rPr>
        <w:rFonts w:hint="eastAsia"/>
      </w:rPr>
    </w:lvl>
    <w:lvl w:ilvl="2">
      <w:start w:val="1"/>
      <w:numFmt w:val="decimal"/>
      <w:isLgl w:val="false"/>
      <w:suff w:val="tab"/>
      <w:lvlText w:val="（%3）"/>
      <w:lvlJc w:val="left"/>
      <w:pPr>
        <w:pStyle w:val="782"/>
        <w:ind w:left="1968" w:hanging="720"/>
        <w:tabs>
          <w:tab w:val="num" w:pos="1968" w:leader="none"/>
        </w:tabs>
      </w:pPr>
      <w:rPr>
        <w:rFonts w:hint="eastAsia"/>
        <w:u w:val="none"/>
      </w:rPr>
    </w:lvl>
    <w:lvl w:ilvl="3">
      <w:start w:val="1"/>
      <w:numFmt w:val="decimal"/>
      <w:isLgl w:val="false"/>
      <w:suff w:val="tab"/>
      <w:lvlText w:val="%4."/>
      <w:lvlJc w:val="left"/>
      <w:pPr>
        <w:pStyle w:val="782"/>
        <w:ind w:left="2088" w:hanging="420"/>
        <w:tabs>
          <w:tab w:val="num" w:pos="2088" w:leader="none"/>
        </w:tabs>
      </w:pPr>
    </w:lvl>
    <w:lvl w:ilvl="4">
      <w:start w:val="1"/>
      <w:numFmt w:val="lowerLetter"/>
      <w:isLgl w:val="false"/>
      <w:suff w:val="tab"/>
      <w:lvlText w:val="%5)"/>
      <w:lvlJc w:val="left"/>
      <w:pPr>
        <w:pStyle w:val="782"/>
        <w:ind w:left="2508" w:hanging="420"/>
        <w:tabs>
          <w:tab w:val="num" w:pos="2508" w:leader="none"/>
        </w:tabs>
      </w:pPr>
    </w:lvl>
    <w:lvl w:ilvl="5">
      <w:start w:val="1"/>
      <w:numFmt w:val="lowerRoman"/>
      <w:isLgl w:val="false"/>
      <w:suff w:val="tab"/>
      <w:lvlText w:val="%6."/>
      <w:lvlJc w:val="right"/>
      <w:pPr>
        <w:pStyle w:val="782"/>
        <w:ind w:left="2928" w:hanging="420"/>
        <w:tabs>
          <w:tab w:val="num" w:pos="2928" w:leader="none"/>
        </w:tabs>
      </w:pPr>
    </w:lvl>
    <w:lvl w:ilvl="6">
      <w:start w:val="1"/>
      <w:numFmt w:val="decimal"/>
      <w:isLgl w:val="false"/>
      <w:suff w:val="tab"/>
      <w:lvlText w:val="%7."/>
      <w:lvlJc w:val="left"/>
      <w:pPr>
        <w:pStyle w:val="782"/>
        <w:ind w:left="3348" w:hanging="420"/>
        <w:tabs>
          <w:tab w:val="num" w:pos="3348" w:leader="none"/>
        </w:tabs>
      </w:pPr>
    </w:lvl>
    <w:lvl w:ilvl="7">
      <w:start w:val="1"/>
      <w:numFmt w:val="lowerLetter"/>
      <w:isLgl w:val="false"/>
      <w:suff w:val="tab"/>
      <w:lvlText w:val="%8)"/>
      <w:lvlJc w:val="left"/>
      <w:pPr>
        <w:pStyle w:val="782"/>
        <w:ind w:left="3768" w:hanging="420"/>
        <w:tabs>
          <w:tab w:val="num" w:pos="3768" w:leader="none"/>
        </w:tabs>
      </w:pPr>
    </w:lvl>
    <w:lvl w:ilvl="8">
      <w:start w:val="1"/>
      <w:numFmt w:val="lowerRoman"/>
      <w:isLgl w:val="false"/>
      <w:suff w:val="tab"/>
      <w:lvlText w:val="%9."/>
      <w:lvlJc w:val="right"/>
      <w:pPr>
        <w:pStyle w:val="78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82"/>
        <w:ind w:left="900" w:hanging="900"/>
        <w:tabs>
          <w:tab w:val="num" w:pos="900" w:leader="none"/>
        </w:tabs>
      </w:pPr>
      <w:rPr>
        <w:rFonts w:hint="eastAsia"/>
      </w:rPr>
    </w:lvl>
    <w:lvl w:ilvl="1">
      <w:start w:val="1"/>
      <w:numFmt w:val="decimal"/>
      <w:isLgl w:val="false"/>
      <w:suff w:val="tab"/>
      <w:lvlText w:val="%1.%2"/>
      <w:lvlJc w:val="left"/>
      <w:pPr>
        <w:pStyle w:val="7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2"/>
        <w:ind w:left="1980" w:hanging="900"/>
        <w:tabs>
          <w:tab w:val="num" w:pos="1980" w:leader="none"/>
        </w:tabs>
      </w:pPr>
      <w:rPr>
        <w:rFonts w:hint="eastAsia"/>
      </w:rPr>
    </w:lvl>
    <w:lvl w:ilvl="3">
      <w:start w:val="1"/>
      <w:numFmt w:val="decimal"/>
      <w:isLgl w:val="false"/>
      <w:suff w:val="tab"/>
      <w:lvlText w:val="%1.%2.%3.%4"/>
      <w:lvlJc w:val="left"/>
      <w:pPr>
        <w:pStyle w:val="782"/>
        <w:ind w:left="900" w:hanging="900"/>
        <w:tabs>
          <w:tab w:val="num" w:pos="900" w:leader="none"/>
        </w:tabs>
      </w:pPr>
      <w:rPr>
        <w:rFonts w:hint="eastAsia"/>
      </w:rPr>
    </w:lvl>
    <w:lvl w:ilvl="4">
      <w:start w:val="1"/>
      <w:numFmt w:val="decimal"/>
      <w:isLgl w:val="false"/>
      <w:suff w:val="tab"/>
      <w:lvlText w:val="%1.%2.%3.%4.%5"/>
      <w:lvlJc w:val="left"/>
      <w:pPr>
        <w:pStyle w:val="782"/>
        <w:ind w:left="900" w:hanging="900"/>
        <w:tabs>
          <w:tab w:val="num" w:pos="900" w:leader="none"/>
        </w:tabs>
      </w:pPr>
      <w:rPr>
        <w:rFonts w:hint="eastAsia"/>
      </w:rPr>
    </w:lvl>
    <w:lvl w:ilvl="5">
      <w:start w:val="1"/>
      <w:numFmt w:val="decimal"/>
      <w:isLgl w:val="false"/>
      <w:suff w:val="tab"/>
      <w:lvlText w:val="%1.%2.%3.%4.%5.%6"/>
      <w:lvlJc w:val="left"/>
      <w:pPr>
        <w:pStyle w:val="782"/>
        <w:ind w:left="900" w:hanging="900"/>
        <w:tabs>
          <w:tab w:val="num" w:pos="900" w:leader="none"/>
        </w:tabs>
      </w:pPr>
      <w:rPr>
        <w:rFonts w:hint="eastAsia"/>
      </w:rPr>
    </w:lvl>
    <w:lvl w:ilvl="6">
      <w:start w:val="1"/>
      <w:numFmt w:val="decimal"/>
      <w:isLgl w:val="false"/>
      <w:suff w:val="tab"/>
      <w:lvlText w:val="%1.%2.%3.%4.%5.%6.%7"/>
      <w:lvlJc w:val="left"/>
      <w:pPr>
        <w:pStyle w:val="782"/>
        <w:ind w:left="900" w:hanging="900"/>
        <w:tabs>
          <w:tab w:val="num" w:pos="900" w:leader="none"/>
        </w:tabs>
      </w:pPr>
      <w:rPr>
        <w:rFonts w:hint="eastAsia"/>
      </w:rPr>
    </w:lvl>
    <w:lvl w:ilvl="7">
      <w:start w:val="1"/>
      <w:numFmt w:val="decimal"/>
      <w:isLgl w:val="false"/>
      <w:suff w:val="tab"/>
      <w:lvlText w:val="%1.%2.%3.%4.%5.%6.%7.%8"/>
      <w:lvlJc w:val="left"/>
      <w:pPr>
        <w:pStyle w:val="782"/>
        <w:ind w:left="900" w:hanging="900"/>
        <w:tabs>
          <w:tab w:val="num" w:pos="900" w:leader="none"/>
        </w:tabs>
      </w:pPr>
      <w:rPr>
        <w:rFonts w:hint="eastAsia"/>
      </w:rPr>
    </w:lvl>
    <w:lvl w:ilvl="8">
      <w:start w:val="1"/>
      <w:numFmt w:val="decimal"/>
      <w:isLgl w:val="false"/>
      <w:suff w:val="tab"/>
      <w:lvlText w:val="%1.%2.%3.%4.%5.%6.%7.%8.%9"/>
      <w:lvlJc w:val="left"/>
      <w:pPr>
        <w:pStyle w:val="782"/>
        <w:ind w:left="900" w:hanging="900"/>
        <w:tabs>
          <w:tab w:val="num" w:pos="900" w:leader="none"/>
        </w:tabs>
      </w:pPr>
      <w:rPr>
        <w:rFonts w:hint="eastAsia"/>
      </w:rPr>
    </w:lvl>
  </w:abstractNum>
  <w:abstractNum w:abstractNumId="7">
    <w:multiLevelType w:val="hybridMultilevel"/>
    <w:lvl w:ilvl="0">
      <w:start w:val="1"/>
      <w:numFmt w:val="decimal"/>
      <w:pStyle w:val="896"/>
      <w:isLgl w:val="false"/>
      <w:suff w:val="tab"/>
      <w:lvlText w:val="%1)"/>
      <w:lvlJc w:val="left"/>
      <w:pPr>
        <w:pStyle w:val="782"/>
        <w:ind w:left="420" w:hanging="420"/>
      </w:pPr>
    </w:lvl>
    <w:lvl w:ilvl="1">
      <w:start w:val="1"/>
      <w:numFmt w:val="lowerLetter"/>
      <w:isLgl w:val="false"/>
      <w:suff w:val="tab"/>
      <w:lvlText w:val="%2)"/>
      <w:lvlJc w:val="left"/>
      <w:pPr>
        <w:pStyle w:val="782"/>
        <w:ind w:left="840" w:hanging="420"/>
      </w:pPr>
    </w:lvl>
    <w:lvl w:ilvl="2">
      <w:start w:val="1"/>
      <w:numFmt w:val="lowerRoman"/>
      <w:isLgl w:val="false"/>
      <w:suff w:val="tab"/>
      <w:lvlText w:val="%3."/>
      <w:lvlJc w:val="right"/>
      <w:pPr>
        <w:pStyle w:val="782"/>
        <w:ind w:left="1260" w:hanging="420"/>
      </w:pPr>
    </w:lvl>
    <w:lvl w:ilvl="3">
      <w:start w:val="1"/>
      <w:numFmt w:val="decimal"/>
      <w:isLgl w:val="false"/>
      <w:suff w:val="tab"/>
      <w:lvlText w:val="%4."/>
      <w:lvlJc w:val="left"/>
      <w:pPr>
        <w:pStyle w:val="782"/>
        <w:ind w:left="1680" w:hanging="420"/>
      </w:pPr>
    </w:lvl>
    <w:lvl w:ilvl="4">
      <w:start w:val="1"/>
      <w:numFmt w:val="lowerLetter"/>
      <w:isLgl w:val="false"/>
      <w:suff w:val="tab"/>
      <w:lvlText w:val="%5)"/>
      <w:lvlJc w:val="left"/>
      <w:pPr>
        <w:pStyle w:val="782"/>
        <w:ind w:left="2100" w:hanging="420"/>
      </w:pPr>
    </w:lvl>
    <w:lvl w:ilvl="5">
      <w:start w:val="1"/>
      <w:numFmt w:val="lowerRoman"/>
      <w:isLgl w:val="false"/>
      <w:suff w:val="tab"/>
      <w:lvlText w:val="%6."/>
      <w:lvlJc w:val="right"/>
      <w:pPr>
        <w:pStyle w:val="782"/>
        <w:ind w:left="2520" w:hanging="420"/>
      </w:pPr>
    </w:lvl>
    <w:lvl w:ilvl="6">
      <w:start w:val="1"/>
      <w:numFmt w:val="decimal"/>
      <w:isLgl w:val="false"/>
      <w:suff w:val="tab"/>
      <w:lvlText w:val="%7."/>
      <w:lvlJc w:val="left"/>
      <w:pPr>
        <w:pStyle w:val="782"/>
        <w:ind w:left="2940" w:hanging="420"/>
      </w:pPr>
    </w:lvl>
    <w:lvl w:ilvl="7">
      <w:start w:val="1"/>
      <w:numFmt w:val="lowerLetter"/>
      <w:isLgl w:val="false"/>
      <w:suff w:val="tab"/>
      <w:lvlText w:val="%8)"/>
      <w:lvlJc w:val="left"/>
      <w:pPr>
        <w:pStyle w:val="782"/>
        <w:ind w:left="3360" w:hanging="420"/>
      </w:pPr>
    </w:lvl>
    <w:lvl w:ilvl="8">
      <w:start w:val="1"/>
      <w:numFmt w:val="lowerRoman"/>
      <w:isLgl w:val="false"/>
      <w:suff w:val="tab"/>
      <w:lvlText w:val="%9."/>
      <w:lvlJc w:val="right"/>
      <w:pPr>
        <w:pStyle w:val="782"/>
        <w:ind w:left="3780" w:hanging="420"/>
      </w:pPr>
    </w:lvl>
  </w:abstractNum>
  <w:abstractNum w:abstractNumId="8">
    <w:multiLevelType w:val="hybridMultilevel"/>
    <w:lvl w:ilvl="0">
      <w:start w:val="1"/>
      <w:numFmt w:val="decimal"/>
      <w:pStyle w:val="995"/>
      <w:isLgl w:val="false"/>
      <w:suff w:val="tab"/>
      <w:lvlText w:val="%1"/>
      <w:lvlJc w:val="left"/>
      <w:pPr>
        <w:pStyle w:val="782"/>
        <w:ind w:left="680" w:hanging="680"/>
      </w:pPr>
      <w:rPr>
        <w:rFonts w:hint="eastAsia" w:ascii="宋体" w:hAnsi="宋体" w:eastAsia="宋体"/>
      </w:rPr>
    </w:lvl>
    <w:lvl w:ilvl="1">
      <w:start w:val="1"/>
      <w:numFmt w:val="decimal"/>
      <w:pStyle w:val="996"/>
      <w:isLgl w:val="false"/>
      <w:suff w:val="tab"/>
      <w:lvlText w:val="%1.%2"/>
      <w:lvlJc w:val="left"/>
      <w:pPr>
        <w:pStyle w:val="782"/>
        <w:ind w:left="851" w:hanging="851"/>
      </w:pPr>
      <w:rPr>
        <w:rFonts w:hint="eastAsia" w:ascii="宋体" w:hAnsi="宋体" w:eastAsia="宋体"/>
        <w:color w:val="000000"/>
      </w:rPr>
    </w:lvl>
    <w:lvl w:ilvl="2">
      <w:start w:val="1"/>
      <w:numFmt w:val="decimal"/>
      <w:pStyle w:val="997"/>
      <w:isLgl w:val="false"/>
      <w:suff w:val="tab"/>
      <w:lvlText w:val="%1.%2.%3"/>
      <w:lvlJc w:val="left"/>
      <w:pPr>
        <w:pStyle w:val="782"/>
        <w:ind w:left="851" w:hanging="851"/>
      </w:pPr>
      <w:rPr>
        <w:rFonts w:hint="eastAsia"/>
      </w:rPr>
    </w:lvl>
    <w:lvl w:ilvl="3">
      <w:start w:val="1"/>
      <w:numFmt w:val="decimal"/>
      <w:isLgl w:val="false"/>
      <w:suff w:val="tab"/>
      <w:lvlText w:val="%1.%2.%3.%4"/>
      <w:lvlJc w:val="left"/>
      <w:pPr>
        <w:pStyle w:val="782"/>
        <w:ind w:left="680" w:hanging="680"/>
      </w:pPr>
      <w:rPr>
        <w:rFonts w:hint="eastAsia"/>
      </w:rPr>
    </w:lvl>
    <w:lvl w:ilvl="4">
      <w:start w:val="1"/>
      <w:numFmt w:val="decimal"/>
      <w:isLgl w:val="false"/>
      <w:suff w:val="tab"/>
      <w:lvlText w:val="%1.%2.%3.%4.%5"/>
      <w:lvlJc w:val="left"/>
      <w:pPr>
        <w:pStyle w:val="782"/>
        <w:ind w:left="680" w:hanging="680"/>
      </w:pPr>
      <w:rPr>
        <w:rFonts w:hint="eastAsia"/>
      </w:rPr>
    </w:lvl>
    <w:lvl w:ilvl="5">
      <w:start w:val="1"/>
      <w:numFmt w:val="decimal"/>
      <w:isLgl w:val="false"/>
      <w:suff w:val="tab"/>
      <w:lvlText w:val="%1.%2.%3.%4.%5.%6"/>
      <w:lvlJc w:val="left"/>
      <w:pPr>
        <w:pStyle w:val="782"/>
        <w:ind w:left="680" w:hanging="680"/>
      </w:pPr>
      <w:rPr>
        <w:rFonts w:hint="eastAsia"/>
      </w:rPr>
    </w:lvl>
    <w:lvl w:ilvl="6">
      <w:start w:val="1"/>
      <w:numFmt w:val="decimal"/>
      <w:isLgl w:val="false"/>
      <w:suff w:val="tab"/>
      <w:lvlText w:val="%1.%2.%3.%4.%5.%6.%7"/>
      <w:lvlJc w:val="left"/>
      <w:pPr>
        <w:pStyle w:val="782"/>
        <w:ind w:left="680" w:hanging="680"/>
      </w:pPr>
      <w:rPr>
        <w:rFonts w:hint="eastAsia"/>
      </w:rPr>
    </w:lvl>
    <w:lvl w:ilvl="7">
      <w:start w:val="1"/>
      <w:numFmt w:val="decimal"/>
      <w:isLgl w:val="false"/>
      <w:suff w:val="tab"/>
      <w:lvlText w:val="%1.%2.%3.%4.%5.%6.%7.%8"/>
      <w:lvlJc w:val="left"/>
      <w:pPr>
        <w:pStyle w:val="782"/>
        <w:ind w:left="680" w:hanging="680"/>
      </w:pPr>
      <w:rPr>
        <w:rFonts w:hint="eastAsia"/>
      </w:rPr>
    </w:lvl>
    <w:lvl w:ilvl="8">
      <w:start w:val="1"/>
      <w:numFmt w:val="decimal"/>
      <w:isLgl w:val="false"/>
      <w:suff w:val="tab"/>
      <w:lvlText w:val="%1.%2.%3.%4.%5.%6.%7.%8.%9"/>
      <w:lvlJc w:val="left"/>
      <w:pPr>
        <w:pStyle w:val="782"/>
        <w:ind w:left="680" w:hanging="680"/>
      </w:pPr>
      <w:rPr>
        <w:rFonts w:hint="eastAsia"/>
      </w:rPr>
    </w:lvl>
  </w:abstractNum>
  <w:abstractNum w:abstractNumId="9">
    <w:multiLevelType w:val="hybridMultilevel"/>
    <w:lvl w:ilvl="0">
      <w:start w:val="1"/>
      <w:numFmt w:val="decimal"/>
      <w:isLgl w:val="false"/>
      <w:suff w:val="tab"/>
      <w:lvlText w:val="%1"/>
      <w:lvlJc w:val="left"/>
      <w:pPr>
        <w:pStyle w:val="782"/>
        <w:ind w:left="900" w:hanging="900"/>
        <w:tabs>
          <w:tab w:val="num" w:pos="900" w:leader="none"/>
        </w:tabs>
      </w:pPr>
      <w:rPr>
        <w:rFonts w:hint="eastAsia"/>
      </w:rPr>
    </w:lvl>
    <w:lvl w:ilvl="1">
      <w:start w:val="1"/>
      <w:numFmt w:val="decimal"/>
      <w:isLgl w:val="false"/>
      <w:suff w:val="tab"/>
      <w:lvlText w:val="%1.%2"/>
      <w:lvlJc w:val="left"/>
      <w:pPr>
        <w:pStyle w:val="78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782"/>
        <w:ind w:left="1980" w:hanging="900"/>
        <w:tabs>
          <w:tab w:val="num" w:pos="1980" w:leader="none"/>
        </w:tabs>
      </w:pPr>
      <w:rPr>
        <w:rFonts w:hint="eastAsia"/>
      </w:rPr>
    </w:lvl>
    <w:lvl w:ilvl="3">
      <w:start w:val="1"/>
      <w:numFmt w:val="decimal"/>
      <w:isLgl w:val="false"/>
      <w:suff w:val="tab"/>
      <w:lvlText w:val="%1.%2.%3.%4"/>
      <w:lvlJc w:val="left"/>
      <w:pPr>
        <w:pStyle w:val="782"/>
        <w:ind w:left="900" w:hanging="900"/>
        <w:tabs>
          <w:tab w:val="num" w:pos="900" w:leader="none"/>
        </w:tabs>
      </w:pPr>
      <w:rPr>
        <w:rFonts w:hint="eastAsia"/>
      </w:rPr>
    </w:lvl>
    <w:lvl w:ilvl="4">
      <w:start w:val="1"/>
      <w:numFmt w:val="decimal"/>
      <w:isLgl w:val="false"/>
      <w:suff w:val="tab"/>
      <w:lvlText w:val="%1.%2.%3.%4.%5"/>
      <w:lvlJc w:val="left"/>
      <w:pPr>
        <w:pStyle w:val="782"/>
        <w:ind w:left="900" w:hanging="900"/>
        <w:tabs>
          <w:tab w:val="num" w:pos="900" w:leader="none"/>
        </w:tabs>
      </w:pPr>
      <w:rPr>
        <w:rFonts w:hint="eastAsia"/>
      </w:rPr>
    </w:lvl>
    <w:lvl w:ilvl="5">
      <w:start w:val="1"/>
      <w:numFmt w:val="decimal"/>
      <w:isLgl w:val="false"/>
      <w:suff w:val="tab"/>
      <w:lvlText w:val="%1.%2.%3.%4.%5.%6"/>
      <w:lvlJc w:val="left"/>
      <w:pPr>
        <w:pStyle w:val="782"/>
        <w:ind w:left="900" w:hanging="900"/>
        <w:tabs>
          <w:tab w:val="num" w:pos="900" w:leader="none"/>
        </w:tabs>
      </w:pPr>
      <w:rPr>
        <w:rFonts w:hint="eastAsia"/>
      </w:rPr>
    </w:lvl>
    <w:lvl w:ilvl="6">
      <w:start w:val="1"/>
      <w:numFmt w:val="decimal"/>
      <w:isLgl w:val="false"/>
      <w:suff w:val="tab"/>
      <w:lvlText w:val="%1.%2.%3.%4.%5.%6.%7"/>
      <w:lvlJc w:val="left"/>
      <w:pPr>
        <w:pStyle w:val="782"/>
        <w:ind w:left="900" w:hanging="900"/>
        <w:tabs>
          <w:tab w:val="num" w:pos="900" w:leader="none"/>
        </w:tabs>
      </w:pPr>
      <w:rPr>
        <w:rFonts w:hint="eastAsia"/>
      </w:rPr>
    </w:lvl>
    <w:lvl w:ilvl="7">
      <w:start w:val="1"/>
      <w:numFmt w:val="decimal"/>
      <w:isLgl w:val="false"/>
      <w:suff w:val="tab"/>
      <w:lvlText w:val="%1.%2.%3.%4.%5.%6.%7.%8"/>
      <w:lvlJc w:val="left"/>
      <w:pPr>
        <w:pStyle w:val="782"/>
        <w:ind w:left="900" w:hanging="900"/>
        <w:tabs>
          <w:tab w:val="num" w:pos="900" w:leader="none"/>
        </w:tabs>
      </w:pPr>
      <w:rPr>
        <w:rFonts w:hint="eastAsia"/>
      </w:rPr>
    </w:lvl>
    <w:lvl w:ilvl="8">
      <w:start w:val="1"/>
      <w:numFmt w:val="decimal"/>
      <w:isLgl w:val="false"/>
      <w:suff w:val="tab"/>
      <w:lvlText w:val="%1.%2.%3.%4.%5.%6.%7.%8.%9"/>
      <w:lvlJc w:val="left"/>
      <w:pPr>
        <w:pStyle w:val="78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782"/>
        <w:ind w:left="900" w:hanging="900"/>
        <w:tabs>
          <w:tab w:val="num" w:pos="900" w:leader="none"/>
        </w:tabs>
      </w:pPr>
      <w:rPr>
        <w:rFonts w:hint="eastAsia"/>
      </w:rPr>
    </w:lvl>
    <w:lvl w:ilvl="1">
      <w:start w:val="1"/>
      <w:numFmt w:val="decimal"/>
      <w:isLgl w:val="false"/>
      <w:suff w:val="tab"/>
      <w:lvlText w:val="%1.%2"/>
      <w:lvlJc w:val="left"/>
      <w:pPr>
        <w:pStyle w:val="7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2"/>
        <w:ind w:left="1980" w:hanging="900"/>
        <w:tabs>
          <w:tab w:val="num" w:pos="1980" w:leader="none"/>
        </w:tabs>
      </w:pPr>
      <w:rPr>
        <w:rFonts w:hint="eastAsia"/>
      </w:rPr>
    </w:lvl>
    <w:lvl w:ilvl="3">
      <w:start w:val="1"/>
      <w:numFmt w:val="decimal"/>
      <w:isLgl w:val="false"/>
      <w:suff w:val="tab"/>
      <w:lvlText w:val="%1.%2.%3.%4"/>
      <w:lvlJc w:val="left"/>
      <w:pPr>
        <w:pStyle w:val="782"/>
        <w:ind w:left="900" w:hanging="900"/>
        <w:tabs>
          <w:tab w:val="num" w:pos="900" w:leader="none"/>
        </w:tabs>
      </w:pPr>
      <w:rPr>
        <w:rFonts w:hint="eastAsia"/>
      </w:rPr>
    </w:lvl>
    <w:lvl w:ilvl="4">
      <w:start w:val="1"/>
      <w:numFmt w:val="decimal"/>
      <w:isLgl w:val="false"/>
      <w:suff w:val="tab"/>
      <w:lvlText w:val="%1.%2.%3.%4.%5"/>
      <w:lvlJc w:val="left"/>
      <w:pPr>
        <w:pStyle w:val="782"/>
        <w:ind w:left="900" w:hanging="900"/>
        <w:tabs>
          <w:tab w:val="num" w:pos="900" w:leader="none"/>
        </w:tabs>
      </w:pPr>
      <w:rPr>
        <w:rFonts w:hint="eastAsia"/>
      </w:rPr>
    </w:lvl>
    <w:lvl w:ilvl="5">
      <w:start w:val="1"/>
      <w:numFmt w:val="decimal"/>
      <w:isLgl w:val="false"/>
      <w:suff w:val="tab"/>
      <w:lvlText w:val="%1.%2.%3.%4.%5.%6"/>
      <w:lvlJc w:val="left"/>
      <w:pPr>
        <w:pStyle w:val="782"/>
        <w:ind w:left="900" w:hanging="900"/>
        <w:tabs>
          <w:tab w:val="num" w:pos="900" w:leader="none"/>
        </w:tabs>
      </w:pPr>
      <w:rPr>
        <w:rFonts w:hint="eastAsia"/>
      </w:rPr>
    </w:lvl>
    <w:lvl w:ilvl="6">
      <w:start w:val="1"/>
      <w:numFmt w:val="decimal"/>
      <w:isLgl w:val="false"/>
      <w:suff w:val="tab"/>
      <w:lvlText w:val="%1.%2.%3.%4.%5.%6.%7"/>
      <w:lvlJc w:val="left"/>
      <w:pPr>
        <w:pStyle w:val="782"/>
        <w:ind w:left="900" w:hanging="900"/>
        <w:tabs>
          <w:tab w:val="num" w:pos="900" w:leader="none"/>
        </w:tabs>
      </w:pPr>
      <w:rPr>
        <w:rFonts w:hint="eastAsia"/>
      </w:rPr>
    </w:lvl>
    <w:lvl w:ilvl="7">
      <w:start w:val="1"/>
      <w:numFmt w:val="decimal"/>
      <w:isLgl w:val="false"/>
      <w:suff w:val="tab"/>
      <w:lvlText w:val="%1.%2.%3.%4.%5.%6.%7.%8"/>
      <w:lvlJc w:val="left"/>
      <w:pPr>
        <w:pStyle w:val="782"/>
        <w:ind w:left="900" w:hanging="900"/>
        <w:tabs>
          <w:tab w:val="num" w:pos="900" w:leader="none"/>
        </w:tabs>
      </w:pPr>
      <w:rPr>
        <w:rFonts w:hint="eastAsia"/>
      </w:rPr>
    </w:lvl>
    <w:lvl w:ilvl="8">
      <w:start w:val="1"/>
      <w:numFmt w:val="decimal"/>
      <w:isLgl w:val="false"/>
      <w:suff w:val="tab"/>
      <w:lvlText w:val="%1.%2.%3.%4.%5.%6.%7.%8.%9"/>
      <w:lvlJc w:val="left"/>
      <w:pPr>
        <w:pStyle w:val="782"/>
        <w:ind w:left="900" w:hanging="900"/>
        <w:tabs>
          <w:tab w:val="num" w:pos="900" w:leader="none"/>
        </w:tabs>
      </w:pPr>
      <w:rPr>
        <w:rFonts w:hint="eastAsia"/>
      </w:rPr>
    </w:lvl>
  </w:abstractNum>
  <w:abstractNum w:abstractNumId="11">
    <w:multiLevelType w:val="hybridMultilevel"/>
    <w:lvl w:ilvl="0">
      <w:start w:val="1"/>
      <w:numFmt w:val="decimal"/>
      <w:isLgl w:val="false"/>
      <w:suff w:val="space"/>
      <w:lvlText w:val="%1."/>
      <w:lvlJc w:val="left"/>
      <w:pPr>
        <w:pStyle w:val="7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2"/>
    <w:next w:val="7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2"/>
    <w:next w:val="7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2"/>
    <w:next w:val="7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2"/>
    <w:next w:val="7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2"/>
    <w:next w:val="7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2"/>
    <w:next w:val="7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2"/>
    <w:next w:val="7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2"/>
    <w:next w:val="7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2"/>
    <w:next w:val="7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2"/>
    <w:next w:val="7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2"/>
    <w:next w:val="7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2"/>
    <w:next w:val="782"/>
    <w:link w:val="38"/>
    <w:uiPriority w:val="29"/>
    <w:qFormat/>
    <w:pPr>
      <w:ind w:left="720" w:right="720"/>
    </w:pPr>
    <w:rPr>
      <w:i/>
    </w:rPr>
  </w:style>
  <w:style w:type="character" w:styleId="38">
    <w:name w:val="Quote Char"/>
    <w:link w:val="37"/>
    <w:uiPriority w:val="29"/>
    <w:rPr>
      <w:i/>
    </w:rPr>
  </w:style>
  <w:style w:type="paragraph" w:styleId="39">
    <w:name w:val="Intense Quote"/>
    <w:basedOn w:val="782"/>
    <w:next w:val="7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2"/>
    <w:next w:val="7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2"/>
    <w:next w:val="782"/>
    <w:uiPriority w:val="39"/>
    <w:unhideWhenUsed/>
    <w:pPr>
      <w:ind w:left="0" w:right="0" w:firstLine="0"/>
      <w:spacing w:after="57"/>
    </w:pPr>
  </w:style>
  <w:style w:type="paragraph" w:styleId="181">
    <w:name w:val="toc 2"/>
    <w:basedOn w:val="782"/>
    <w:next w:val="782"/>
    <w:uiPriority w:val="39"/>
    <w:unhideWhenUsed/>
    <w:pPr>
      <w:ind w:left="283" w:right="0" w:firstLine="0"/>
      <w:spacing w:after="57"/>
    </w:pPr>
  </w:style>
  <w:style w:type="paragraph" w:styleId="182">
    <w:name w:val="toc 3"/>
    <w:basedOn w:val="782"/>
    <w:next w:val="782"/>
    <w:uiPriority w:val="39"/>
    <w:unhideWhenUsed/>
    <w:pPr>
      <w:ind w:left="567" w:right="0" w:firstLine="0"/>
      <w:spacing w:after="57"/>
    </w:pPr>
  </w:style>
  <w:style w:type="paragraph" w:styleId="183">
    <w:name w:val="toc 4"/>
    <w:basedOn w:val="782"/>
    <w:next w:val="782"/>
    <w:uiPriority w:val="39"/>
    <w:unhideWhenUsed/>
    <w:pPr>
      <w:ind w:left="850" w:right="0" w:firstLine="0"/>
      <w:spacing w:after="57"/>
    </w:pPr>
  </w:style>
  <w:style w:type="paragraph" w:styleId="184">
    <w:name w:val="toc 5"/>
    <w:basedOn w:val="782"/>
    <w:next w:val="782"/>
    <w:uiPriority w:val="39"/>
    <w:unhideWhenUsed/>
    <w:pPr>
      <w:ind w:left="1134" w:right="0" w:firstLine="0"/>
      <w:spacing w:after="57"/>
    </w:pPr>
  </w:style>
  <w:style w:type="paragraph" w:styleId="185">
    <w:name w:val="toc 6"/>
    <w:basedOn w:val="782"/>
    <w:next w:val="782"/>
    <w:uiPriority w:val="39"/>
    <w:unhideWhenUsed/>
    <w:pPr>
      <w:ind w:left="1417" w:right="0" w:firstLine="0"/>
      <w:spacing w:after="57"/>
    </w:pPr>
  </w:style>
  <w:style w:type="paragraph" w:styleId="186">
    <w:name w:val="toc 7"/>
    <w:basedOn w:val="782"/>
    <w:next w:val="782"/>
    <w:uiPriority w:val="39"/>
    <w:unhideWhenUsed/>
    <w:pPr>
      <w:ind w:left="1701" w:right="0" w:firstLine="0"/>
      <w:spacing w:after="57"/>
    </w:pPr>
  </w:style>
  <w:style w:type="paragraph" w:styleId="187">
    <w:name w:val="toc 8"/>
    <w:basedOn w:val="782"/>
    <w:next w:val="782"/>
    <w:uiPriority w:val="39"/>
    <w:unhideWhenUsed/>
    <w:pPr>
      <w:ind w:left="1984" w:right="0" w:firstLine="0"/>
      <w:spacing w:after="57"/>
    </w:pPr>
  </w:style>
  <w:style w:type="paragraph" w:styleId="188">
    <w:name w:val="toc 9"/>
    <w:basedOn w:val="782"/>
    <w:next w:val="7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2"/>
    <w:next w:val="782"/>
    <w:uiPriority w:val="99"/>
    <w:unhideWhenUsed/>
    <w:pPr>
      <w:spacing w:after="0" w:afterAutospacing="0"/>
    </w:pPr>
  </w:style>
  <w:style w:type="paragraph" w:styleId="782" w:default="1">
    <w:name w:val="Normal"/>
    <w:next w:val="782"/>
    <w:link w:val="782"/>
    <w:qFormat/>
    <w:pPr>
      <w:jc w:val="both"/>
      <w:widowControl w:val="off"/>
    </w:pPr>
    <w:rPr>
      <w:sz w:val="21"/>
      <w:szCs w:val="24"/>
      <w:lang w:val="en-US" w:eastAsia="zh-CN" w:bidi="ar-SA"/>
    </w:rPr>
  </w:style>
  <w:style w:type="paragraph" w:styleId="783">
    <w:name w:val="标题 1"/>
    <w:basedOn w:val="782"/>
    <w:next w:val="782"/>
    <w:link w:val="794"/>
    <w:qFormat/>
    <w:pPr>
      <w:jc w:val="center"/>
      <w:keepLines/>
      <w:keepNext/>
      <w:spacing w:before="240" w:after="120" w:line="300" w:lineRule="auto"/>
      <w:outlineLvl w:val="0"/>
    </w:pPr>
    <w:rPr>
      <w:rFonts w:ascii="宋体"/>
      <w:b/>
      <w:sz w:val="32"/>
      <w:szCs w:val="20"/>
    </w:rPr>
  </w:style>
  <w:style w:type="paragraph" w:styleId="784">
    <w:name w:val="标题 2"/>
    <w:basedOn w:val="782"/>
    <w:next w:val="782"/>
    <w:link w:val="795"/>
    <w:qFormat/>
    <w:pPr>
      <w:jc w:val="center"/>
      <w:keepLines/>
      <w:keepNext/>
      <w:spacing w:before="120" w:line="300" w:lineRule="auto"/>
      <w:outlineLvl w:val="1"/>
    </w:pPr>
    <w:rPr>
      <w:rFonts w:ascii="Arial" w:hAnsi="Arial" w:eastAsia="黑体"/>
      <w:b/>
      <w:sz w:val="30"/>
      <w:szCs w:val="20"/>
    </w:rPr>
  </w:style>
  <w:style w:type="paragraph" w:styleId="785">
    <w:name w:val="标题 3"/>
    <w:basedOn w:val="782"/>
    <w:next w:val="782"/>
    <w:link w:val="796"/>
    <w:qFormat/>
    <w:pPr>
      <w:jc w:val="left"/>
      <w:keepLines/>
      <w:keepNext/>
      <w:spacing w:before="360" w:after="120"/>
      <w:outlineLvl w:val="2"/>
    </w:pPr>
    <w:rPr>
      <w:rFonts w:ascii="宋体"/>
      <w:b/>
      <w:sz w:val="24"/>
      <w:szCs w:val="20"/>
      <w:u w:val="single"/>
    </w:rPr>
  </w:style>
  <w:style w:type="paragraph" w:styleId="786">
    <w:name w:val="标题 4"/>
    <w:basedOn w:val="782"/>
    <w:next w:val="782"/>
    <w:link w:val="797"/>
    <w:qFormat/>
    <w:pPr>
      <w:keepLines/>
      <w:keepNext/>
      <w:spacing w:before="280" w:after="290" w:line="376" w:lineRule="atLeast"/>
      <w:outlineLvl w:val="3"/>
    </w:pPr>
    <w:rPr>
      <w:rFonts w:ascii="Arial" w:hAnsi="Arial" w:eastAsia="黑体"/>
      <w:b/>
      <w:sz w:val="28"/>
      <w:szCs w:val="20"/>
    </w:rPr>
  </w:style>
  <w:style w:type="paragraph" w:styleId="787">
    <w:name w:val="标题 5"/>
    <w:basedOn w:val="782"/>
    <w:next w:val="782"/>
    <w:link w:val="798"/>
    <w:qFormat/>
    <w:pPr>
      <w:keepLines/>
      <w:keepNext/>
      <w:spacing w:before="280" w:after="290" w:line="376" w:lineRule="atLeast"/>
      <w:outlineLvl w:val="4"/>
    </w:pPr>
    <w:rPr>
      <w:b/>
      <w:sz w:val="28"/>
      <w:szCs w:val="20"/>
    </w:rPr>
  </w:style>
  <w:style w:type="paragraph" w:styleId="788">
    <w:name w:val="标题 6"/>
    <w:basedOn w:val="782"/>
    <w:next w:val="782"/>
    <w:link w:val="799"/>
    <w:qFormat/>
    <w:pPr>
      <w:keepLines/>
      <w:keepNext/>
      <w:spacing w:before="240" w:after="64" w:line="320" w:lineRule="atLeast"/>
      <w:outlineLvl w:val="5"/>
    </w:pPr>
    <w:rPr>
      <w:rFonts w:ascii="Arial" w:hAnsi="Arial" w:eastAsia="黑体"/>
      <w:b/>
      <w:sz w:val="24"/>
      <w:szCs w:val="20"/>
    </w:rPr>
  </w:style>
  <w:style w:type="paragraph" w:styleId="789">
    <w:name w:val="标题 7"/>
    <w:basedOn w:val="782"/>
    <w:next w:val="782"/>
    <w:link w:val="800"/>
    <w:qFormat/>
    <w:pPr>
      <w:keepLines/>
      <w:keepNext/>
      <w:spacing w:before="240" w:after="64" w:line="320" w:lineRule="atLeast"/>
      <w:outlineLvl w:val="6"/>
    </w:pPr>
    <w:rPr>
      <w:b/>
      <w:sz w:val="24"/>
      <w:szCs w:val="20"/>
    </w:rPr>
  </w:style>
  <w:style w:type="paragraph" w:styleId="790">
    <w:name w:val="标题 8"/>
    <w:basedOn w:val="782"/>
    <w:next w:val="782"/>
    <w:link w:val="801"/>
    <w:qFormat/>
    <w:pPr>
      <w:keepLines/>
      <w:keepNext/>
      <w:spacing w:before="240" w:after="64" w:line="320" w:lineRule="atLeast"/>
      <w:outlineLvl w:val="7"/>
    </w:pPr>
    <w:rPr>
      <w:rFonts w:ascii="Arial" w:hAnsi="Arial" w:eastAsia="黑体"/>
      <w:sz w:val="24"/>
      <w:szCs w:val="20"/>
    </w:rPr>
  </w:style>
  <w:style w:type="paragraph" w:styleId="791">
    <w:name w:val="标题 9"/>
    <w:basedOn w:val="782"/>
    <w:next w:val="782"/>
    <w:link w:val="802"/>
    <w:qFormat/>
    <w:pPr>
      <w:keepLines/>
      <w:keepNext/>
      <w:spacing w:before="240" w:after="64" w:line="320" w:lineRule="atLeast"/>
      <w:outlineLvl w:val="8"/>
    </w:pPr>
    <w:rPr>
      <w:rFonts w:ascii="Arial" w:hAnsi="Arial" w:eastAsia="黑体"/>
      <w:szCs w:val="20"/>
    </w:rPr>
  </w:style>
  <w:style w:type="character" w:styleId="792">
    <w:name w:val="默认段落字体"/>
    <w:next w:val="792"/>
    <w:link w:val="782"/>
    <w:uiPriority w:val="1"/>
    <w:unhideWhenUsed/>
    <w:qFormat/>
  </w:style>
  <w:style w:type="table" w:styleId="793">
    <w:name w:val="普通表格"/>
    <w:next w:val="793"/>
    <w:link w:val="782"/>
    <w:uiPriority w:val="99"/>
    <w:unhideWhenUsed/>
    <w:qFormat/>
    <w:tblPr/>
  </w:style>
  <w:style w:type="character" w:styleId="794">
    <w:name w:val="标题 1 字符"/>
    <w:next w:val="794"/>
    <w:link w:val="783"/>
    <w:qFormat/>
    <w:rPr>
      <w:rFonts w:ascii="宋体"/>
      <w:b/>
      <w:sz w:val="32"/>
    </w:rPr>
  </w:style>
  <w:style w:type="character" w:styleId="795">
    <w:name w:val="标题 2 字符"/>
    <w:next w:val="795"/>
    <w:link w:val="784"/>
    <w:qFormat/>
    <w:rPr>
      <w:rFonts w:ascii="Arial" w:hAnsi="Arial" w:eastAsia="黑体"/>
      <w:b/>
      <w:sz w:val="30"/>
      <w:lang w:val="en-US" w:eastAsia="zh-CN" w:bidi="ar-SA"/>
    </w:rPr>
  </w:style>
  <w:style w:type="character" w:styleId="796">
    <w:name w:val="标题 3 字符"/>
    <w:next w:val="796"/>
    <w:link w:val="785"/>
    <w:qFormat/>
    <w:rPr>
      <w:rFonts w:ascii="宋体" w:eastAsia="宋体"/>
      <w:b/>
      <w:sz w:val="24"/>
      <w:u w:val="single"/>
      <w:lang w:val="en-US" w:eastAsia="zh-CN" w:bidi="ar-SA"/>
    </w:rPr>
  </w:style>
  <w:style w:type="character" w:styleId="797">
    <w:name w:val="标题 4 字符"/>
    <w:next w:val="797"/>
    <w:link w:val="786"/>
    <w:qFormat/>
    <w:rPr>
      <w:rFonts w:ascii="Arial" w:hAnsi="Arial" w:eastAsia="黑体"/>
      <w:b/>
      <w:sz w:val="28"/>
    </w:rPr>
  </w:style>
  <w:style w:type="character" w:styleId="798">
    <w:name w:val="标题 5 字符"/>
    <w:next w:val="798"/>
    <w:link w:val="787"/>
    <w:qFormat/>
    <w:rPr>
      <w:b/>
      <w:sz w:val="28"/>
    </w:rPr>
  </w:style>
  <w:style w:type="character" w:styleId="799">
    <w:name w:val="标题 6 字符"/>
    <w:next w:val="799"/>
    <w:link w:val="788"/>
    <w:qFormat/>
    <w:rPr>
      <w:rFonts w:ascii="Arial" w:hAnsi="Arial" w:eastAsia="黑体"/>
      <w:b/>
      <w:sz w:val="24"/>
    </w:rPr>
  </w:style>
  <w:style w:type="character" w:styleId="800">
    <w:name w:val="标题 7 字符"/>
    <w:next w:val="800"/>
    <w:link w:val="789"/>
    <w:qFormat/>
    <w:rPr>
      <w:b/>
      <w:sz w:val="24"/>
    </w:rPr>
  </w:style>
  <w:style w:type="character" w:styleId="801">
    <w:name w:val="标题 8 字符"/>
    <w:next w:val="801"/>
    <w:link w:val="790"/>
    <w:qFormat/>
    <w:rPr>
      <w:rFonts w:ascii="Arial" w:hAnsi="Arial" w:eastAsia="黑体"/>
      <w:sz w:val="24"/>
    </w:rPr>
  </w:style>
  <w:style w:type="character" w:styleId="802">
    <w:name w:val="标题 9 字符"/>
    <w:next w:val="802"/>
    <w:link w:val="791"/>
    <w:qFormat/>
    <w:rPr>
      <w:rFonts w:ascii="Arial" w:hAnsi="Arial" w:eastAsia="黑体"/>
      <w:sz w:val="21"/>
    </w:rPr>
  </w:style>
  <w:style w:type="paragraph" w:styleId="803">
    <w:name w:val="目录 7"/>
    <w:basedOn w:val="782"/>
    <w:next w:val="782"/>
    <w:link w:val="782"/>
    <w:qFormat/>
    <w:pPr>
      <w:ind w:left="2520"/>
    </w:pPr>
  </w:style>
  <w:style w:type="paragraph" w:styleId="804">
    <w:name w:val="正文缩进"/>
    <w:basedOn w:val="782"/>
    <w:next w:val="782"/>
    <w:link w:val="805"/>
    <w:qFormat/>
    <w:pPr>
      <w:ind w:firstLine="420"/>
      <w:jc w:val="left"/>
    </w:pPr>
    <w:rPr>
      <w:rFonts w:ascii="宋体"/>
      <w:sz w:val="24"/>
    </w:rPr>
  </w:style>
  <w:style w:type="character" w:styleId="805">
    <w:name w:val="正文缩进 字符"/>
    <w:next w:val="805"/>
    <w:link w:val="804"/>
    <w:qFormat/>
    <w:rPr>
      <w:rFonts w:ascii="宋体" w:eastAsia="宋体"/>
      <w:sz w:val="24"/>
      <w:szCs w:val="24"/>
      <w:lang w:val="en-US" w:eastAsia="zh-CN" w:bidi="ar-SA"/>
    </w:rPr>
  </w:style>
  <w:style w:type="paragraph" w:styleId="806">
    <w:name w:val="题注"/>
    <w:basedOn w:val="782"/>
    <w:next w:val="782"/>
    <w:link w:val="782"/>
    <w:qFormat/>
    <w:pPr>
      <w:spacing w:line="480" w:lineRule="auto"/>
    </w:pPr>
    <w:rPr>
      <w:rFonts w:ascii="华文中宋" w:hAnsi="华文中宋" w:eastAsia="华文中宋"/>
      <w:sz w:val="36"/>
      <w:szCs w:val="20"/>
    </w:rPr>
  </w:style>
  <w:style w:type="paragraph" w:styleId="807">
    <w:name w:val="文档结构图"/>
    <w:basedOn w:val="782"/>
    <w:next w:val="807"/>
    <w:link w:val="808"/>
    <w:qFormat/>
    <w:pPr>
      <w:shd w:val="clear" w:color="auto" w:fill="000080"/>
    </w:pPr>
  </w:style>
  <w:style w:type="character" w:styleId="808">
    <w:name w:val="文档结构图 字符"/>
    <w:next w:val="808"/>
    <w:link w:val="807"/>
    <w:qFormat/>
    <w:rPr>
      <w:sz w:val="21"/>
      <w:szCs w:val="24"/>
      <w:shd w:val="clear" w:color="auto" w:fill="000080"/>
    </w:rPr>
  </w:style>
  <w:style w:type="paragraph" w:styleId="809">
    <w:name w:val="引文目录标题"/>
    <w:basedOn w:val="782"/>
    <w:next w:val="782"/>
    <w:link w:val="782"/>
    <w:uiPriority w:val="99"/>
    <w:unhideWhenUsed/>
    <w:qFormat/>
    <w:pPr>
      <w:spacing w:before="120"/>
    </w:pPr>
    <w:rPr>
      <w:rFonts w:ascii="Cambria" w:hAnsi="Cambria"/>
    </w:rPr>
  </w:style>
  <w:style w:type="paragraph" w:styleId="810">
    <w:name w:val="批注文字"/>
    <w:basedOn w:val="782"/>
    <w:next w:val="810"/>
    <w:link w:val="811"/>
    <w:uiPriority w:val="99"/>
    <w:qFormat/>
    <w:pPr>
      <w:jc w:val="left"/>
    </w:pPr>
  </w:style>
  <w:style w:type="character" w:styleId="811">
    <w:name w:val="批注文字 字符1"/>
    <w:next w:val="811"/>
    <w:link w:val="810"/>
    <w:uiPriority w:val="99"/>
    <w:qFormat/>
    <w:rPr>
      <w:sz w:val="21"/>
      <w:szCs w:val="24"/>
    </w:rPr>
  </w:style>
  <w:style w:type="paragraph" w:styleId="812">
    <w:name w:val="正文文本 3"/>
    <w:basedOn w:val="782"/>
    <w:next w:val="812"/>
    <w:link w:val="813"/>
    <w:qFormat/>
    <w:pPr>
      <w:spacing w:after="120"/>
    </w:pPr>
    <w:rPr>
      <w:sz w:val="16"/>
      <w:szCs w:val="16"/>
    </w:rPr>
  </w:style>
  <w:style w:type="character" w:styleId="813">
    <w:name w:val="正文文本 3 字符"/>
    <w:next w:val="813"/>
    <w:link w:val="812"/>
    <w:qFormat/>
    <w:rPr>
      <w:sz w:val="16"/>
      <w:szCs w:val="16"/>
    </w:rPr>
  </w:style>
  <w:style w:type="paragraph" w:styleId="814">
    <w:name w:val="正文文本"/>
    <w:basedOn w:val="782"/>
    <w:next w:val="782"/>
    <w:link w:val="815"/>
    <w:qFormat/>
    <w:pPr>
      <w:spacing w:before="120" w:line="22" w:lineRule="atLeast"/>
      <w:tabs>
        <w:tab w:val="left" w:pos="567" w:leader="none"/>
      </w:tabs>
    </w:pPr>
    <w:rPr>
      <w:rFonts w:ascii="宋体" w:hAnsi="宋体"/>
      <w:sz w:val="24"/>
    </w:rPr>
  </w:style>
  <w:style w:type="character" w:styleId="815">
    <w:name w:val="正文文本 字符"/>
    <w:next w:val="815"/>
    <w:link w:val="814"/>
    <w:qFormat/>
    <w:rPr>
      <w:rFonts w:ascii="宋体" w:hAnsi="宋体"/>
      <w:sz w:val="24"/>
      <w:szCs w:val="24"/>
    </w:rPr>
  </w:style>
  <w:style w:type="paragraph" w:styleId="816">
    <w:name w:val="正文文本缩进"/>
    <w:basedOn w:val="782"/>
    <w:next w:val="816"/>
    <w:link w:val="817"/>
    <w:qFormat/>
    <w:pPr>
      <w:ind w:firstLine="570"/>
      <w:spacing w:line="360" w:lineRule="auto"/>
    </w:pPr>
    <w:rPr>
      <w:sz w:val="24"/>
    </w:rPr>
  </w:style>
  <w:style w:type="character" w:styleId="817">
    <w:name w:val="正文文本缩进 字符"/>
    <w:next w:val="817"/>
    <w:link w:val="816"/>
    <w:qFormat/>
    <w:rPr>
      <w:rFonts w:eastAsia="宋体"/>
      <w:sz w:val="24"/>
      <w:szCs w:val="24"/>
      <w:lang w:val="en-US" w:eastAsia="zh-CN" w:bidi="ar-SA"/>
    </w:rPr>
  </w:style>
  <w:style w:type="paragraph" w:styleId="818">
    <w:name w:val="列表 2"/>
    <w:basedOn w:val="782"/>
    <w:next w:val="818"/>
    <w:link w:val="782"/>
    <w:qFormat/>
    <w:pPr>
      <w:ind w:left="100" w:hanging="200"/>
    </w:pPr>
  </w:style>
  <w:style w:type="paragraph" w:styleId="819">
    <w:name w:val="文本块"/>
    <w:basedOn w:val="782"/>
    <w:next w:val="819"/>
    <w:link w:val="782"/>
    <w:qFormat/>
    <w:pPr>
      <w:ind w:left="480" w:right="-341" w:firstLine="513"/>
      <w:widowControl/>
    </w:pPr>
    <w:rPr>
      <w:sz w:val="24"/>
      <w:szCs w:val="20"/>
    </w:rPr>
  </w:style>
  <w:style w:type="paragraph" w:styleId="820">
    <w:name w:val="索引 4"/>
    <w:basedOn w:val="782"/>
    <w:next w:val="782"/>
    <w:link w:val="782"/>
    <w:qFormat/>
    <w:pPr>
      <w:ind w:left="600"/>
    </w:pPr>
  </w:style>
  <w:style w:type="paragraph" w:styleId="821">
    <w:name w:val="目录 5"/>
    <w:basedOn w:val="782"/>
    <w:next w:val="782"/>
    <w:link w:val="782"/>
    <w:qFormat/>
    <w:pPr>
      <w:ind w:left="1680"/>
    </w:pPr>
  </w:style>
  <w:style w:type="paragraph" w:styleId="822">
    <w:name w:val="目录 3"/>
    <w:basedOn w:val="782"/>
    <w:next w:val="782"/>
    <w:link w:val="782"/>
    <w:uiPriority w:val="39"/>
    <w:qFormat/>
    <w:pPr>
      <w:ind w:left="840"/>
    </w:pPr>
  </w:style>
  <w:style w:type="paragraph" w:styleId="823">
    <w:name w:val="纯文本"/>
    <w:basedOn w:val="782"/>
    <w:next w:val="804"/>
    <w:link w:val="824"/>
    <w:qFormat/>
    <w:rPr>
      <w:rFonts w:hint="eastAsia" w:ascii="宋体" w:hAnsi="Courier New"/>
      <w:szCs w:val="20"/>
    </w:rPr>
  </w:style>
  <w:style w:type="character" w:styleId="824">
    <w:name w:val="纯文本 字符2"/>
    <w:next w:val="824"/>
    <w:link w:val="823"/>
    <w:qFormat/>
    <w:rPr>
      <w:rFonts w:hint="eastAsia" w:ascii="宋体" w:hAnsi="Courier New" w:eastAsia="宋体" w:cs="宋体"/>
      <w:sz w:val="21"/>
    </w:rPr>
  </w:style>
  <w:style w:type="paragraph" w:styleId="825">
    <w:name w:val="目录 8"/>
    <w:basedOn w:val="782"/>
    <w:next w:val="782"/>
    <w:link w:val="782"/>
    <w:qFormat/>
    <w:pPr>
      <w:ind w:left="2940"/>
    </w:pPr>
  </w:style>
  <w:style w:type="paragraph" w:styleId="826">
    <w:name w:val="日期"/>
    <w:basedOn w:val="782"/>
    <w:next w:val="782"/>
    <w:link w:val="827"/>
    <w:qFormat/>
    <w:pPr>
      <w:ind w:left="100"/>
    </w:pPr>
    <w:rPr>
      <w:rFonts w:ascii="仿宋_GB2312" w:hAnsi="宋体" w:eastAsia="仿宋_GB2312"/>
      <w:color w:val="000000"/>
      <w:sz w:val="24"/>
    </w:rPr>
  </w:style>
  <w:style w:type="character" w:styleId="827">
    <w:name w:val="日期 字符"/>
    <w:next w:val="827"/>
    <w:link w:val="826"/>
    <w:qFormat/>
    <w:rPr>
      <w:rFonts w:ascii="仿宋_GB2312" w:hAnsi="宋体" w:eastAsia="仿宋_GB2312"/>
      <w:color w:val="000000"/>
      <w:sz w:val="24"/>
      <w:szCs w:val="24"/>
    </w:rPr>
  </w:style>
  <w:style w:type="paragraph" w:styleId="828">
    <w:name w:val="正文文本缩进 2"/>
    <w:basedOn w:val="782"/>
    <w:next w:val="828"/>
    <w:link w:val="829"/>
    <w:qFormat/>
    <w:pPr>
      <w:ind w:firstLine="480"/>
    </w:pPr>
    <w:rPr>
      <w:rFonts w:ascii="仿宋_GB2312" w:eastAsia="仿宋_GB2312"/>
      <w:sz w:val="24"/>
    </w:rPr>
  </w:style>
  <w:style w:type="character" w:styleId="829">
    <w:name w:val="正文文本缩进 2 字符"/>
    <w:next w:val="829"/>
    <w:link w:val="828"/>
    <w:qFormat/>
    <w:rPr>
      <w:rFonts w:ascii="仿宋_GB2312" w:eastAsia="仿宋_GB2312"/>
      <w:sz w:val="24"/>
      <w:szCs w:val="24"/>
    </w:rPr>
  </w:style>
  <w:style w:type="paragraph" w:styleId="830">
    <w:name w:val="批注框文本"/>
    <w:basedOn w:val="782"/>
    <w:next w:val="830"/>
    <w:link w:val="831"/>
    <w:qFormat/>
    <w:rPr>
      <w:sz w:val="18"/>
      <w:szCs w:val="18"/>
    </w:rPr>
  </w:style>
  <w:style w:type="character" w:styleId="831">
    <w:name w:val="批注框文本 字符"/>
    <w:next w:val="831"/>
    <w:link w:val="830"/>
    <w:qFormat/>
    <w:rPr>
      <w:sz w:val="18"/>
      <w:szCs w:val="18"/>
    </w:rPr>
  </w:style>
  <w:style w:type="paragraph" w:styleId="832">
    <w:name w:val="页脚"/>
    <w:basedOn w:val="782"/>
    <w:next w:val="832"/>
    <w:link w:val="833"/>
    <w:uiPriority w:val="99"/>
    <w:qFormat/>
    <w:pPr>
      <w:jc w:val="left"/>
      <w:tabs>
        <w:tab w:val="center" w:pos="4153" w:leader="none"/>
        <w:tab w:val="right" w:pos="8306" w:leader="none"/>
      </w:tabs>
    </w:pPr>
    <w:rPr>
      <w:rFonts w:ascii="宋体"/>
      <w:sz w:val="18"/>
      <w:szCs w:val="20"/>
    </w:rPr>
  </w:style>
  <w:style w:type="character" w:styleId="833">
    <w:name w:val="页脚 字符"/>
    <w:next w:val="833"/>
    <w:link w:val="832"/>
    <w:uiPriority w:val="99"/>
    <w:qFormat/>
    <w:rPr>
      <w:rFonts w:ascii="宋体" w:eastAsia="宋体"/>
      <w:sz w:val="18"/>
      <w:lang w:val="en-US" w:eastAsia="zh-CN" w:bidi="ar-SA"/>
    </w:rPr>
  </w:style>
  <w:style w:type="paragraph" w:styleId="834">
    <w:name w:val="页眉"/>
    <w:basedOn w:val="782"/>
    <w:next w:val="834"/>
    <w:link w:val="835"/>
    <w:qFormat/>
    <w:pPr>
      <w:jc w:val="center"/>
      <w:tabs>
        <w:tab w:val="center" w:pos="4153" w:leader="none"/>
        <w:tab w:val="right" w:pos="8306" w:leader="none"/>
      </w:tabs>
      <w:pBdr>
        <w:bottom w:val="single" w:color="000000" w:sz="6" w:space="1"/>
      </w:pBdr>
    </w:pPr>
    <w:rPr>
      <w:sz w:val="18"/>
      <w:szCs w:val="18"/>
    </w:rPr>
  </w:style>
  <w:style w:type="character" w:styleId="835">
    <w:name w:val="页眉 字符"/>
    <w:next w:val="835"/>
    <w:link w:val="834"/>
    <w:qFormat/>
    <w:rPr>
      <w:rFonts w:eastAsia="宋体"/>
      <w:sz w:val="18"/>
      <w:szCs w:val="18"/>
      <w:lang w:val="en-US" w:eastAsia="zh-CN" w:bidi="ar-SA"/>
    </w:rPr>
  </w:style>
  <w:style w:type="paragraph" w:styleId="836">
    <w:name w:val="目录 1"/>
    <w:basedOn w:val="782"/>
    <w:next w:val="782"/>
    <w:link w:val="782"/>
    <w:uiPriority w:val="39"/>
    <w:qFormat/>
    <w:pPr>
      <w:spacing w:line="300" w:lineRule="auto"/>
      <w:tabs>
        <w:tab w:val="left" w:pos="1050" w:leader="none"/>
        <w:tab w:val="right" w:pos="8937" w:leader="dot"/>
      </w:tabs>
    </w:pPr>
    <w:rPr>
      <w:rFonts w:ascii="宋体" w:hAnsi="宋体"/>
      <w:b/>
      <w:sz w:val="24"/>
    </w:rPr>
  </w:style>
  <w:style w:type="paragraph" w:styleId="837">
    <w:name w:val="目录 4"/>
    <w:basedOn w:val="782"/>
    <w:next w:val="782"/>
    <w:link w:val="782"/>
    <w:qFormat/>
    <w:pPr>
      <w:ind w:left="1260"/>
    </w:pPr>
  </w:style>
  <w:style w:type="paragraph" w:styleId="838">
    <w:name w:val="目录 6"/>
    <w:basedOn w:val="782"/>
    <w:next w:val="782"/>
    <w:link w:val="782"/>
    <w:qFormat/>
    <w:pPr>
      <w:ind w:left="2100"/>
    </w:pPr>
  </w:style>
  <w:style w:type="paragraph" w:styleId="839">
    <w:name w:val="正文文本缩进 3"/>
    <w:basedOn w:val="782"/>
    <w:next w:val="839"/>
    <w:link w:val="840"/>
    <w:qFormat/>
    <w:pPr>
      <w:ind w:left="720" w:firstLine="480"/>
      <w:jc w:val="left"/>
      <w:spacing w:before="120" w:line="22" w:lineRule="atLeast"/>
    </w:pPr>
    <w:rPr>
      <w:rFonts w:ascii="宋体"/>
      <w:sz w:val="24"/>
      <w:szCs w:val="20"/>
    </w:rPr>
  </w:style>
  <w:style w:type="character" w:styleId="840">
    <w:name w:val="正文文本缩进 3 字符"/>
    <w:next w:val="840"/>
    <w:link w:val="839"/>
    <w:qFormat/>
    <w:rPr>
      <w:rFonts w:ascii="宋体"/>
      <w:sz w:val="24"/>
    </w:rPr>
  </w:style>
  <w:style w:type="paragraph" w:styleId="841">
    <w:name w:val="目录 2"/>
    <w:basedOn w:val="782"/>
    <w:next w:val="782"/>
    <w:link w:val="782"/>
    <w:uiPriority w:val="39"/>
    <w:qFormat/>
    <w:pPr>
      <w:ind w:left="420"/>
      <w:spacing w:line="312" w:lineRule="auto"/>
      <w:tabs>
        <w:tab w:val="right" w:pos="8937" w:leader="dot"/>
      </w:tabs>
    </w:pPr>
  </w:style>
  <w:style w:type="paragraph" w:styleId="842">
    <w:name w:val="目录 9"/>
    <w:basedOn w:val="782"/>
    <w:next w:val="782"/>
    <w:link w:val="782"/>
    <w:qFormat/>
    <w:pPr>
      <w:ind w:left="3360"/>
    </w:pPr>
  </w:style>
  <w:style w:type="paragraph" w:styleId="843">
    <w:name w:val="HTML 预设格式"/>
    <w:basedOn w:val="782"/>
    <w:next w:val="843"/>
    <w:link w:val="8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44">
    <w:name w:val="HTML 预设格式 字符"/>
    <w:next w:val="844"/>
    <w:link w:val="843"/>
    <w:qFormat/>
    <w:rPr>
      <w:rFonts w:ascii="宋体" w:hAnsi="宋体" w:cs="宋体"/>
      <w:sz w:val="24"/>
      <w:szCs w:val="24"/>
    </w:rPr>
  </w:style>
  <w:style w:type="paragraph" w:styleId="845">
    <w:name w:val="普通(网站)"/>
    <w:basedOn w:val="782"/>
    <w:next w:val="845"/>
    <w:link w:val="782"/>
    <w:uiPriority w:val="99"/>
    <w:unhideWhenUsed/>
    <w:qFormat/>
    <w:pPr>
      <w:jc w:val="left"/>
      <w:spacing w:before="100" w:beforeAutospacing="1" w:after="100" w:afterAutospacing="1"/>
      <w:widowControl/>
    </w:pPr>
    <w:rPr>
      <w:rFonts w:ascii="宋体" w:hAnsi="宋体" w:cs="宋体"/>
      <w:sz w:val="24"/>
    </w:rPr>
  </w:style>
  <w:style w:type="paragraph" w:styleId="846">
    <w:name w:val="索引 1"/>
    <w:basedOn w:val="782"/>
    <w:next w:val="782"/>
    <w:link w:val="782"/>
    <w:qFormat/>
    <w:rPr>
      <w:szCs w:val="20"/>
    </w:rPr>
  </w:style>
  <w:style w:type="paragraph" w:styleId="847">
    <w:name w:val="标题"/>
    <w:basedOn w:val="782"/>
    <w:next w:val="782"/>
    <w:link w:val="848"/>
    <w:qFormat/>
    <w:pPr>
      <w:jc w:val="center"/>
      <w:outlineLvl w:val="0"/>
    </w:pPr>
    <w:rPr>
      <w:b/>
      <w:sz w:val="32"/>
      <w:szCs w:val="20"/>
    </w:rPr>
  </w:style>
  <w:style w:type="character" w:styleId="848">
    <w:name w:val="标题 字符"/>
    <w:next w:val="848"/>
    <w:link w:val="847"/>
    <w:qFormat/>
    <w:rPr>
      <w:b/>
      <w:sz w:val="32"/>
    </w:rPr>
  </w:style>
  <w:style w:type="paragraph" w:styleId="849">
    <w:name w:val="批注主题"/>
    <w:basedOn w:val="810"/>
    <w:next w:val="810"/>
    <w:link w:val="850"/>
    <w:qFormat/>
    <w:rPr>
      <w:b/>
      <w:bCs/>
    </w:rPr>
  </w:style>
  <w:style w:type="character" w:styleId="850">
    <w:name w:val="批注主题 字符"/>
    <w:next w:val="850"/>
    <w:link w:val="849"/>
    <w:qFormat/>
    <w:rPr>
      <w:rFonts w:ascii="Times New Roman" w:hAnsi="Times New Roman" w:eastAsia="宋体" w:cs="Times New Roman"/>
      <w:b/>
      <w:bCs/>
      <w:sz w:val="21"/>
      <w:szCs w:val="24"/>
      <w:lang w:val="en-US" w:eastAsia="zh-CN" w:bidi="ar-SA"/>
    </w:rPr>
  </w:style>
  <w:style w:type="paragraph" w:styleId="851">
    <w:name w:val="正文首行缩进"/>
    <w:basedOn w:val="814"/>
    <w:next w:val="851"/>
    <w:link w:val="782"/>
    <w:qFormat/>
    <w:pPr>
      <w:ind w:firstLine="420"/>
      <w:tabs>
        <w:tab w:val="left" w:pos="567" w:leader="none"/>
      </w:tabs>
    </w:pPr>
    <w:rPr>
      <w:szCs w:val="20"/>
    </w:rPr>
  </w:style>
  <w:style w:type="paragraph" w:styleId="852">
    <w:name w:val="正文首行缩进 2"/>
    <w:basedOn w:val="816"/>
    <w:next w:val="852"/>
    <w:link w:val="853"/>
    <w:qFormat/>
    <w:pPr>
      <w:ind w:left="420" w:firstLine="420"/>
      <w:spacing w:after="120" w:line="480" w:lineRule="exact"/>
    </w:pPr>
    <w:rPr>
      <w:szCs w:val="20"/>
    </w:rPr>
  </w:style>
  <w:style w:type="character" w:styleId="853">
    <w:name w:val="正文文本首行缩进 2 字符"/>
    <w:next w:val="853"/>
    <w:link w:val="852"/>
    <w:qFormat/>
    <w:rPr>
      <w:rFonts w:eastAsia="宋体"/>
      <w:sz w:val="24"/>
      <w:szCs w:val="24"/>
      <w:lang w:val="en-US" w:eastAsia="zh-CN" w:bidi="ar-SA"/>
    </w:rPr>
  </w:style>
  <w:style w:type="table" w:styleId="854">
    <w:name w:val="网格型"/>
    <w:basedOn w:val="793"/>
    <w:next w:val="854"/>
    <w:link w:val="782"/>
    <w:uiPriority w:val="99"/>
    <w:qFormat/>
    <w:tblPr/>
  </w:style>
  <w:style w:type="table" w:styleId="855">
    <w:name w:val="中等深浅网格 1 - 强调文字颜色 2"/>
    <w:basedOn w:val="793"/>
    <w:next w:val="855"/>
    <w:link w:val="782"/>
    <w:qFormat/>
    <w:rPr>
      <w:sz w:val="21"/>
      <w:szCs w:val="24"/>
    </w:rPr>
    <w:tblPr/>
  </w:style>
  <w:style w:type="character" w:styleId="856">
    <w:name w:val="要点"/>
    <w:next w:val="856"/>
    <w:link w:val="782"/>
    <w:qFormat/>
    <w:rPr>
      <w:b/>
      <w:bCs/>
    </w:rPr>
  </w:style>
  <w:style w:type="character" w:styleId="857">
    <w:name w:val="页码"/>
    <w:next w:val="857"/>
    <w:link w:val="782"/>
    <w:qFormat/>
  </w:style>
  <w:style w:type="character" w:styleId="858">
    <w:name w:val="已访问的超链接"/>
    <w:next w:val="858"/>
    <w:link w:val="782"/>
    <w:qFormat/>
    <w:rPr>
      <w:color w:val="800080"/>
      <w:u w:val="single"/>
    </w:rPr>
  </w:style>
  <w:style w:type="character" w:styleId="859">
    <w:name w:val="强调"/>
    <w:next w:val="859"/>
    <w:link w:val="782"/>
    <w:qFormat/>
    <w:rPr>
      <w:color w:val="cc0033"/>
    </w:rPr>
  </w:style>
  <w:style w:type="character" w:styleId="860">
    <w:name w:val="超链接"/>
    <w:next w:val="860"/>
    <w:link w:val="782"/>
    <w:uiPriority w:val="99"/>
    <w:qFormat/>
    <w:rPr>
      <w:color w:val="0000ff"/>
      <w:u w:val="single"/>
    </w:rPr>
  </w:style>
  <w:style w:type="character" w:styleId="861">
    <w:name w:val="批注引用"/>
    <w:next w:val="861"/>
    <w:link w:val="782"/>
    <w:uiPriority w:val="99"/>
    <w:qFormat/>
    <w:rPr>
      <w:sz w:val="21"/>
      <w:szCs w:val="21"/>
    </w:rPr>
  </w:style>
  <w:style w:type="character" w:styleId="862">
    <w:name w:val="HTML 引文"/>
    <w:next w:val="862"/>
    <w:link w:val="782"/>
    <w:qFormat/>
    <w:rPr>
      <w:i/>
      <w:iCs/>
    </w:rPr>
  </w:style>
  <w:style w:type="paragraph" w:styleId="863">
    <w:name w:val="脚注文本11"/>
    <w:basedOn w:val="782"/>
    <w:next w:val="864"/>
    <w:link w:val="782"/>
    <w:uiPriority w:val="99"/>
    <w:unhideWhenUsed/>
    <w:qFormat/>
    <w:pPr>
      <w:spacing w:after="40" w:line="240" w:lineRule="auto"/>
    </w:pPr>
    <w:rPr>
      <w:rFonts w:ascii="Times New Roman" w:hAnsi="Times New Roman" w:eastAsia="宋体" w:cs="Times New Roman"/>
      <w:sz w:val="18"/>
    </w:rPr>
  </w:style>
  <w:style w:type="paragraph" w:styleId="864">
    <w:name w:val="索引 511"/>
    <w:basedOn w:val="782"/>
    <w:next w:val="782"/>
    <w:link w:val="782"/>
    <w:qFormat/>
    <w:pPr>
      <w:ind w:left="798"/>
      <w:jc w:val="left"/>
    </w:pPr>
    <w:rPr>
      <w:rFonts w:ascii="Calibri" w:hAnsi="Calibri"/>
    </w:rPr>
  </w:style>
  <w:style w:type="paragraph" w:styleId="865">
    <w:name w:val="xl25"/>
    <w:basedOn w:val="782"/>
    <w:next w:val="865"/>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66">
    <w:name w:val="Default"/>
    <w:next w:val="866"/>
    <w:link w:val="782"/>
    <w:qFormat/>
    <w:pPr>
      <w:widowControl w:val="off"/>
    </w:pPr>
    <w:rPr>
      <w:rFonts w:ascii="Symbol" w:hAnsi="Symbol" w:cs="Symbol"/>
      <w:color w:val="000000"/>
      <w:sz w:val="24"/>
      <w:szCs w:val="24"/>
      <w:lang w:val="en-US" w:eastAsia="zh-CN" w:bidi="ar-SA"/>
    </w:rPr>
  </w:style>
  <w:style w:type="character" w:styleId="867">
    <w:name w:val="批注文字 字符"/>
    <w:next w:val="867"/>
    <w:link w:val="782"/>
    <w:uiPriority w:val="99"/>
    <w:qFormat/>
    <w:rPr>
      <w:rFonts w:ascii="Times New Roman" w:hAnsi="Times New Roman" w:eastAsia="宋体" w:cs="Times New Roman"/>
      <w:sz w:val="24"/>
      <w:lang w:val="en-US" w:eastAsia="zh-CN" w:bidi="ar-SA"/>
    </w:rPr>
  </w:style>
  <w:style w:type="character" w:styleId="868">
    <w:name w:val="c21"/>
    <w:next w:val="868"/>
    <w:link w:val="782"/>
    <w:qFormat/>
    <w:rPr>
      <w:rFonts w:ascii="ˎ̥" w:hAnsi="ˎ̥"/>
      <w:color w:val="000000"/>
      <w:sz w:val="20"/>
      <w:szCs w:val="20"/>
      <w:u w:val="none"/>
    </w:rPr>
  </w:style>
  <w:style w:type="character" w:styleId="869">
    <w:name w:val="title4"/>
    <w:next w:val="869"/>
    <w:link w:val="782"/>
    <w:qFormat/>
    <w:rPr>
      <w:b/>
      <w:bCs/>
      <w:color w:val="1d87b3"/>
      <w:sz w:val="15"/>
      <w:szCs w:val="15"/>
    </w:rPr>
  </w:style>
  <w:style w:type="character" w:styleId="870">
    <w:name w:val="标题 2 Char Char"/>
    <w:next w:val="870"/>
    <w:link w:val="782"/>
    <w:qFormat/>
    <w:rPr>
      <w:rFonts w:ascii="Arial" w:hAnsi="Arial" w:eastAsia="黑体"/>
      <w:b/>
      <w:bCs/>
      <w:sz w:val="32"/>
      <w:szCs w:val="32"/>
      <w:lang w:val="en-US" w:eastAsia="zh-CN" w:bidi="ar-SA"/>
    </w:rPr>
  </w:style>
  <w:style w:type="character" w:styleId="871">
    <w:name w:val="black1"/>
    <w:next w:val="871"/>
    <w:link w:val="782"/>
    <w:qFormat/>
    <w:rPr>
      <w:color w:val="000000"/>
    </w:rPr>
  </w:style>
  <w:style w:type="character" w:styleId="872">
    <w:name w:val="street-address"/>
    <w:next w:val="872"/>
    <w:link w:val="782"/>
    <w:qFormat/>
  </w:style>
  <w:style w:type="character" w:styleId="873">
    <w:name w:val="locality"/>
    <w:next w:val="873"/>
    <w:link w:val="782"/>
    <w:qFormat/>
  </w:style>
  <w:style w:type="character" w:styleId="874">
    <w:name w:val="正文文本缩进 Char1"/>
    <w:next w:val="874"/>
    <w:link w:val="875"/>
    <w:qFormat/>
    <w:rPr>
      <w:rFonts w:ascii="宋体" w:hAnsi="宋体" w:eastAsia="宋体"/>
      <w:sz w:val="24"/>
      <w:szCs w:val="24"/>
      <w:lang w:bidi="ar-SA"/>
    </w:rPr>
  </w:style>
  <w:style w:type="paragraph" w:styleId="875">
    <w:name w:val="正文文本缩进1"/>
    <w:basedOn w:val="782"/>
    <w:next w:val="875"/>
    <w:link w:val="874"/>
    <w:qFormat/>
    <w:pPr>
      <w:ind w:firstLine="480"/>
      <w:spacing w:line="480" w:lineRule="exact"/>
    </w:pPr>
    <w:rPr>
      <w:rFonts w:ascii="宋体" w:hAnsi="宋体"/>
      <w:sz w:val="24"/>
    </w:rPr>
  </w:style>
  <w:style w:type="character" w:styleId="876">
    <w:name w:val="Char Char11"/>
    <w:next w:val="876"/>
    <w:link w:val="782"/>
    <w:qFormat/>
    <w:rPr>
      <w:rFonts w:ascii="宋体" w:eastAsia="宋体"/>
      <w:b/>
      <w:sz w:val="24"/>
      <w:u w:val="single"/>
      <w:lang w:val="en-US" w:eastAsia="zh-CN" w:bidi="ar-SA"/>
    </w:rPr>
  </w:style>
  <w:style w:type="character" w:styleId="877">
    <w:name w:val="txt"/>
    <w:next w:val="877"/>
    <w:link w:val="782"/>
    <w:qFormat/>
  </w:style>
  <w:style w:type="character" w:styleId="878">
    <w:name w:val="正文缩进 Char Char"/>
    <w:next w:val="878"/>
    <w:link w:val="879"/>
    <w:qFormat/>
    <w:rPr>
      <w:rFonts w:ascii="宋体" w:eastAsia="宋体"/>
      <w:color w:val="000000"/>
      <w:sz w:val="28"/>
      <w:lang w:bidi="ar-SA"/>
    </w:rPr>
  </w:style>
  <w:style w:type="paragraph" w:styleId="879">
    <w:name w:val="正文缩进1"/>
    <w:basedOn w:val="782"/>
    <w:next w:val="879"/>
    <w:link w:val="878"/>
    <w:qFormat/>
    <w:pPr>
      <w:ind w:firstLine="567"/>
      <w:spacing w:line="480" w:lineRule="exact"/>
      <w:widowControl/>
    </w:pPr>
    <w:rPr>
      <w:rFonts w:ascii="宋体"/>
      <w:color w:val="000000"/>
      <w:sz w:val="28"/>
      <w:szCs w:val="20"/>
    </w:rPr>
  </w:style>
  <w:style w:type="character" w:styleId="880">
    <w:name w:val="普通文字1 Char1"/>
    <w:next w:val="880"/>
    <w:link w:val="782"/>
    <w:qFormat/>
    <w:rPr>
      <w:rFonts w:ascii="宋体" w:hAnsi="Courier New" w:eastAsia="宋体"/>
      <w:sz w:val="21"/>
      <w:lang w:val="en-US" w:eastAsia="zh-CN" w:bidi="ar-SA"/>
    </w:rPr>
  </w:style>
  <w:style w:type="character" w:styleId="881">
    <w:name w:val="chanpin1"/>
    <w:next w:val="881"/>
    <w:link w:val="782"/>
    <w:qFormat/>
    <w:rPr>
      <w:rFonts w:ascii="ˎ̥" w:hAnsi="ˎ̥"/>
      <w:color w:val="000000"/>
      <w:sz w:val="20"/>
      <w:szCs w:val="20"/>
      <w:u w:val="none"/>
    </w:rPr>
  </w:style>
  <w:style w:type="character" w:styleId="882">
    <w:name w:val="列表段落 字符"/>
    <w:next w:val="882"/>
    <w:link w:val="883"/>
    <w:uiPriority w:val="34"/>
    <w:qFormat/>
    <w:rPr>
      <w:rFonts w:ascii="Calibri" w:hAnsi="Calibri" w:eastAsia="宋体"/>
      <w:sz w:val="21"/>
      <w:szCs w:val="22"/>
      <w:lang w:val="en-US" w:eastAsia="zh-CN" w:bidi="ar-SA"/>
    </w:rPr>
  </w:style>
  <w:style w:type="paragraph" w:styleId="883">
    <w:name w:val="列表段落"/>
    <w:basedOn w:val="782"/>
    <w:next w:val="883"/>
    <w:link w:val="882"/>
    <w:uiPriority w:val="34"/>
    <w:qFormat/>
    <w:pPr>
      <w:ind w:firstLine="420"/>
    </w:pPr>
    <w:rPr>
      <w:rFonts w:ascii="Calibri" w:hAnsi="Calibri"/>
      <w:szCs w:val="22"/>
    </w:rPr>
  </w:style>
  <w:style w:type="character" w:styleId="884">
    <w:name w:val="标题 3 Char Char"/>
    <w:next w:val="884"/>
    <w:link w:val="782"/>
    <w:qFormat/>
    <w:rPr>
      <w:rFonts w:eastAsia="宋体"/>
      <w:b/>
      <w:bCs/>
      <w:sz w:val="32"/>
      <w:szCs w:val="32"/>
      <w:lang w:val="en-US" w:eastAsia="zh-CN" w:bidi="ar-SA"/>
    </w:rPr>
  </w:style>
  <w:style w:type="character" w:styleId="885">
    <w:name w:val="段1 Char"/>
    <w:next w:val="885"/>
    <w:link w:val="782"/>
    <w:qFormat/>
    <w:rPr>
      <w:rFonts w:ascii="宋体" w:eastAsia="宋体"/>
      <w:sz w:val="24"/>
      <w:lang w:val="en-US" w:eastAsia="zh-CN" w:bidi="ar-SA"/>
    </w:rPr>
  </w:style>
  <w:style w:type="character" w:styleId="886">
    <w:name w:val="chanpin拷贝"/>
    <w:next w:val="886"/>
    <w:link w:val="782"/>
    <w:qFormat/>
  </w:style>
  <w:style w:type="character" w:styleId="887">
    <w:name w:val="纯文本 Char1"/>
    <w:next w:val="887"/>
    <w:link w:val="782"/>
    <w:qFormat/>
    <w:rPr>
      <w:rFonts w:ascii="宋体" w:hAnsi="Courier New" w:eastAsia="宋体"/>
      <w:sz w:val="21"/>
      <w:lang w:val="en-US" w:eastAsia="zh-CN" w:bidi="ar-SA"/>
    </w:rPr>
  </w:style>
  <w:style w:type="character" w:styleId="888">
    <w:name w:val="apple-style-span"/>
    <w:next w:val="888"/>
    <w:link w:val="782"/>
    <w:qFormat/>
    <w:rPr>
      <w:rFonts w:cs="Times New Roman"/>
    </w:rPr>
  </w:style>
  <w:style w:type="paragraph" w:styleId="889">
    <w:name w:val="二级条标题"/>
    <w:basedOn w:val="890"/>
    <w:next w:val="782"/>
    <w:link w:val="782"/>
    <w:qFormat/>
    <w:pPr>
      <w:numPr>
        <w:ilvl w:val="0"/>
        <w:numId w:val="0"/>
      </w:numPr>
      <w:ind w:hanging="840"/>
      <w:tabs>
        <w:tab w:val="left" w:pos="360" w:leader="none"/>
        <w:tab w:val="left" w:pos="840" w:leader="none"/>
      </w:tabs>
      <w:outlineLvl w:val="2"/>
    </w:pPr>
    <w:rPr>
      <w:rFonts w:ascii="宋体" w:eastAsia="宋体"/>
      <w:b w:val="0"/>
    </w:rPr>
  </w:style>
  <w:style w:type="paragraph" w:styleId="890">
    <w:name w:val="一级条标题"/>
    <w:basedOn w:val="891"/>
    <w:next w:val="782"/>
    <w:link w:val="782"/>
    <w:qFormat/>
    <w:pPr>
      <w:numPr>
        <w:ilvl w:val="1"/>
      </w:numPr>
      <w:ind w:left="0" w:hanging="840"/>
      <w:tabs>
        <w:tab w:val="left" w:pos="360" w:leader="none"/>
        <w:tab w:val="left" w:pos="840" w:leader="none"/>
      </w:tabs>
      <w:outlineLvl w:val="1"/>
    </w:pPr>
  </w:style>
  <w:style w:type="paragraph" w:styleId="891">
    <w:name w:val="章标题"/>
    <w:next w:val="782"/>
    <w:link w:val="78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92">
    <w:name w:val="font7"/>
    <w:basedOn w:val="782"/>
    <w:next w:val="892"/>
    <w:link w:val="782"/>
    <w:qFormat/>
    <w:pPr>
      <w:jc w:val="left"/>
      <w:spacing w:before="100" w:beforeAutospacing="1" w:after="100" w:afterAutospacing="1"/>
      <w:widowControl/>
    </w:pPr>
    <w:rPr>
      <w:rFonts w:eastAsia="Arial Unicode MS"/>
      <w:b/>
      <w:bCs/>
      <w:color w:val="000000"/>
      <w:sz w:val="20"/>
      <w:szCs w:val="20"/>
    </w:rPr>
  </w:style>
  <w:style w:type="paragraph" w:styleId="893">
    <w:name w:val="字元 字元"/>
    <w:basedOn w:val="782"/>
    <w:next w:val="893"/>
    <w:link w:val="782"/>
    <w:qFormat/>
    <w:rPr>
      <w:rFonts w:ascii="Tahoma" w:hAnsi="Tahoma"/>
      <w:sz w:val="24"/>
      <w:szCs w:val="20"/>
    </w:rPr>
  </w:style>
  <w:style w:type="paragraph" w:styleId="894">
    <w:name w:val="Char3 Char Char Char"/>
    <w:basedOn w:val="782"/>
    <w:next w:val="894"/>
    <w:link w:val="782"/>
    <w:qFormat/>
    <w:rPr>
      <w:rFonts w:ascii="Tahoma" w:hAnsi="Tahoma"/>
      <w:sz w:val="24"/>
      <w:szCs w:val="20"/>
    </w:rPr>
  </w:style>
  <w:style w:type="paragraph" w:styleId="895">
    <w:name w:val="font6"/>
    <w:basedOn w:val="782"/>
    <w:next w:val="895"/>
    <w:link w:val="782"/>
    <w:qFormat/>
    <w:pPr>
      <w:jc w:val="left"/>
      <w:spacing w:before="100" w:beforeAutospacing="1" w:after="100" w:afterAutospacing="1"/>
      <w:widowControl/>
    </w:pPr>
    <w:rPr>
      <w:rFonts w:ascii="宋体" w:hAnsi="宋体" w:cs="宋体"/>
      <w:sz w:val="20"/>
      <w:szCs w:val="20"/>
    </w:rPr>
  </w:style>
  <w:style w:type="paragraph" w:styleId="896">
    <w:name w:val="项目编号2"/>
    <w:basedOn w:val="897"/>
    <w:next w:val="896"/>
    <w:link w:val="782"/>
    <w:qFormat/>
    <w:pPr>
      <w:numPr>
        <w:numId w:val="3"/>
      </w:numPr>
    </w:pPr>
  </w:style>
  <w:style w:type="paragraph" w:styleId="897">
    <w:name w:val="项目编号1"/>
    <w:basedOn w:val="782"/>
    <w:next w:val="897"/>
    <w:link w:val="782"/>
    <w:qFormat/>
    <w:pPr>
      <w:numPr>
        <w:ilvl w:val="0"/>
        <w:numId w:val="2"/>
      </w:numPr>
      <w:spacing w:before="100" w:beforeAutospacing="1" w:after="100" w:afterAutospacing="1" w:line="360" w:lineRule="auto"/>
    </w:pPr>
    <w:rPr>
      <w:sz w:val="24"/>
    </w:rPr>
  </w:style>
  <w:style w:type="paragraph" w:styleId="898">
    <w:name w:val="图中文字"/>
    <w:basedOn w:val="782"/>
    <w:next w:val="898"/>
    <w:link w:val="782"/>
    <w:qFormat/>
    <w:pPr>
      <w:jc w:val="center"/>
      <w:spacing w:line="0" w:lineRule="atLeast"/>
    </w:pPr>
    <w:rPr>
      <w:sz w:val="24"/>
      <w:szCs w:val="20"/>
    </w:rPr>
  </w:style>
  <w:style w:type="paragraph" w:styleId="899">
    <w:name w:val="xl46"/>
    <w:basedOn w:val="782"/>
    <w:next w:val="899"/>
    <w:link w:val="7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0">
    <w:name w:val="Char2"/>
    <w:basedOn w:val="782"/>
    <w:next w:val="900"/>
    <w:link w:val="782"/>
    <w:qFormat/>
    <w:rPr>
      <w:rFonts w:ascii="Tahoma" w:hAnsi="Tahoma"/>
      <w:sz w:val="24"/>
      <w:szCs w:val="20"/>
    </w:rPr>
  </w:style>
  <w:style w:type="paragraph" w:styleId="901">
    <w:name w:val="xl35"/>
    <w:basedOn w:val="782"/>
    <w:next w:val="901"/>
    <w:link w:val="7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2">
    <w:name w:val="xl40"/>
    <w:basedOn w:val="782"/>
    <w:next w:val="902"/>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3">
    <w:name w:val="xl52"/>
    <w:basedOn w:val="782"/>
    <w:next w:val="903"/>
    <w:link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04">
    <w:name w:val="xl43"/>
    <w:basedOn w:val="782"/>
    <w:next w:val="904"/>
    <w:link w:val="7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5">
    <w:name w:val="background1"/>
    <w:basedOn w:val="782"/>
    <w:next w:val="905"/>
    <w:link w:val="782"/>
    <w:qFormat/>
    <w:pPr>
      <w:jc w:val="left"/>
      <w:spacing w:before="100" w:beforeAutospacing="1" w:after="100" w:afterAutospacing="1"/>
      <w:widowControl/>
    </w:pPr>
    <w:rPr>
      <w:rFonts w:ascii="宋体" w:hAnsi="宋体" w:cs="宋体"/>
      <w:sz w:val="24"/>
    </w:rPr>
  </w:style>
  <w:style w:type="paragraph" w:styleId="906">
    <w:name w:val="Char Char Char Char Char Char Char"/>
    <w:basedOn w:val="782"/>
    <w:next w:val="906"/>
    <w:link w:val="782"/>
    <w:qFormat/>
    <w:pPr>
      <w:ind w:firstLine="200"/>
      <w:spacing w:line="360" w:lineRule="auto"/>
    </w:pPr>
    <w:rPr>
      <w:rFonts w:eastAsia="仿宋_GB2312"/>
      <w:sz w:val="24"/>
    </w:rPr>
  </w:style>
  <w:style w:type="paragraph" w:styleId="907">
    <w:name w:val="xl38"/>
    <w:basedOn w:val="782"/>
    <w:next w:val="907"/>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08">
    <w:name w:val="xl36"/>
    <w:basedOn w:val="782"/>
    <w:next w:val="908"/>
    <w:link w:val="7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9">
    <w:name w:val="正文 + 宋体"/>
    <w:basedOn w:val="782"/>
    <w:next w:val="909"/>
    <w:link w:val="782"/>
    <w:qFormat/>
    <w:pPr>
      <w:ind w:left="360" w:hanging="360"/>
      <w:jc w:val="left"/>
      <w:widowControl/>
    </w:pPr>
    <w:rPr>
      <w:rFonts w:ascii="宋体" w:hAnsi="宋体" w:cs="宋体"/>
      <w:b/>
      <w:bCs/>
      <w:color w:val="000000"/>
      <w:sz w:val="18"/>
      <w:szCs w:val="18"/>
    </w:rPr>
  </w:style>
  <w:style w:type="paragraph" w:styleId="910">
    <w:name w:val="正文列项_数字"/>
    <w:basedOn w:val="782"/>
    <w:next w:val="910"/>
    <w:link w:val="782"/>
    <w:qFormat/>
    <w:pPr>
      <w:numPr>
        <w:ilvl w:val="7"/>
        <w:numId w:val="1"/>
      </w:numPr>
      <w:ind w:left="680" w:hanging="150"/>
      <w:spacing w:line="460" w:lineRule="exact"/>
      <w:tabs>
        <w:tab w:val="clear" w:pos="860" w:leader="none"/>
      </w:tabs>
      <w:outlineLvl w:val="7"/>
    </w:pPr>
    <w:rPr>
      <w:rFonts w:ascii="宋体"/>
      <w:sz w:val="28"/>
      <w:szCs w:val="20"/>
    </w:rPr>
  </w:style>
  <w:style w:type="paragraph" w:styleId="911">
    <w:name w:val="xl39"/>
    <w:basedOn w:val="782"/>
    <w:next w:val="911"/>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2">
    <w:name w:val="xl37"/>
    <w:basedOn w:val="782"/>
    <w:next w:val="912"/>
    <w:link w:val="7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3">
    <w:name w:val="xl32"/>
    <w:basedOn w:val="782"/>
    <w:next w:val="913"/>
    <w:link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4">
    <w:name w:val="font8"/>
    <w:basedOn w:val="782"/>
    <w:next w:val="914"/>
    <w:link w:val="782"/>
    <w:qFormat/>
    <w:pPr>
      <w:jc w:val="left"/>
      <w:spacing w:before="100" w:beforeAutospacing="1" w:after="100" w:afterAutospacing="1"/>
      <w:widowControl/>
    </w:pPr>
    <w:rPr>
      <w:sz w:val="36"/>
      <w:szCs w:val="36"/>
    </w:rPr>
  </w:style>
  <w:style w:type="paragraph" w:styleId="915">
    <w:name w:val="Char"/>
    <w:basedOn w:val="782"/>
    <w:next w:val="915"/>
    <w:link w:val="782"/>
    <w:qFormat/>
    <w:pPr>
      <w:tabs>
        <w:tab w:val="left" w:pos="360" w:leader="none"/>
      </w:tabs>
    </w:pPr>
    <w:rPr>
      <w:sz w:val="24"/>
    </w:rPr>
  </w:style>
  <w:style w:type="paragraph" w:styleId="916">
    <w:name w:val="Char Char Char Char Char Char Char Char Char Char Char Char Char Char Char Char"/>
    <w:basedOn w:val="782"/>
    <w:next w:val="916"/>
    <w:link w:val="782"/>
    <w:qFormat/>
    <w:pPr>
      <w:jc w:val="center"/>
      <w:spacing w:after="160" w:line="240" w:lineRule="exact"/>
      <w:widowControl/>
    </w:pPr>
    <w:rPr>
      <w:rFonts w:ascii="宋体" w:hAnsi="宋体"/>
      <w:b/>
      <w:sz w:val="30"/>
      <w:szCs w:val="30"/>
      <w:lang w:eastAsia="en-US"/>
    </w:rPr>
  </w:style>
  <w:style w:type="paragraph" w:styleId="917">
    <w:name w:val="xl45"/>
    <w:basedOn w:val="782"/>
    <w:next w:val="917"/>
    <w:link w:val="7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8">
    <w:name w:val="Char Char1 Char Char Char Char Char Char"/>
    <w:basedOn w:val="782"/>
    <w:next w:val="918"/>
    <w:link w:val="782"/>
    <w:qFormat/>
    <w:pPr>
      <w:jc w:val="left"/>
      <w:spacing w:after="160" w:line="240" w:lineRule="exact"/>
      <w:widowControl/>
    </w:pPr>
    <w:rPr>
      <w:rFonts w:ascii="Verdana" w:hAnsi="Verdana" w:eastAsia="仿宋_GB2312"/>
      <w:sz w:val="24"/>
      <w:szCs w:val="20"/>
      <w:lang w:eastAsia="en-US"/>
    </w:rPr>
  </w:style>
  <w:style w:type="paragraph" w:styleId="919">
    <w:name w:val="Char Char1"/>
    <w:basedOn w:val="807"/>
    <w:next w:val="919"/>
    <w:link w:val="782"/>
    <w:qFormat/>
    <w:rPr>
      <w:rFonts w:ascii="Tahoma" w:hAnsi="Tahoma"/>
      <w:sz w:val="24"/>
    </w:rPr>
  </w:style>
  <w:style w:type="paragraph" w:styleId="920">
    <w:name w:val="xl26"/>
    <w:basedOn w:val="782"/>
    <w:next w:val="920"/>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21">
    <w:name w:val="xl30"/>
    <w:basedOn w:val="782"/>
    <w:next w:val="921"/>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2">
    <w:name w:val="xl41"/>
    <w:basedOn w:val="782"/>
    <w:next w:val="922"/>
    <w:link w:val="7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3">
    <w:name w:val="样式 宋体 五号 行距: 单倍行距"/>
    <w:basedOn w:val="782"/>
    <w:next w:val="923"/>
    <w:link w:val="782"/>
    <w:qFormat/>
    <w:pPr>
      <w:jc w:val="left"/>
    </w:pPr>
    <w:rPr>
      <w:rFonts w:ascii="宋体" w:hAnsi="宋体"/>
      <w:szCs w:val="20"/>
    </w:rPr>
  </w:style>
  <w:style w:type="paragraph" w:styleId="924">
    <w:name w:val="Char1 Char Char Char1"/>
    <w:basedOn w:val="782"/>
    <w:next w:val="924"/>
    <w:link w:val="782"/>
    <w:qFormat/>
    <w:rPr>
      <w:rFonts w:ascii="Tahoma" w:hAnsi="Tahoma" w:cs="仿宋_GB2312"/>
      <w:sz w:val="24"/>
      <w:szCs w:val="28"/>
    </w:rPr>
  </w:style>
  <w:style w:type="paragraph" w:styleId="925">
    <w:name w:val="四级条标题"/>
    <w:basedOn w:val="926"/>
    <w:next w:val="782"/>
    <w:link w:val="782"/>
    <w:qFormat/>
    <w:pPr>
      <w:numPr>
        <w:ilvl w:val="4"/>
      </w:numPr>
      <w:ind w:left="0" w:hanging="840"/>
      <w:tabs>
        <w:tab w:val="left" w:pos="360" w:leader="none"/>
        <w:tab w:val="left" w:pos="840" w:leader="none"/>
      </w:tabs>
      <w:outlineLvl w:val="4"/>
    </w:pPr>
  </w:style>
  <w:style w:type="paragraph" w:styleId="926">
    <w:name w:val="三级条标题"/>
    <w:basedOn w:val="889"/>
    <w:next w:val="782"/>
    <w:link w:val="782"/>
    <w:qFormat/>
    <w:pPr>
      <w:numPr>
        <w:ilvl w:val="3"/>
        <w:numId w:val="1"/>
      </w:numPr>
      <w:ind w:left="0" w:hanging="840"/>
      <w:tabs>
        <w:tab w:val="left" w:pos="360" w:leader="none"/>
        <w:tab w:val="left" w:pos="840" w:leader="none"/>
      </w:tabs>
      <w:outlineLvl w:val="3"/>
    </w:pPr>
  </w:style>
  <w:style w:type="paragraph" w:styleId="927">
    <w:name w:val="??"/>
    <w:next w:val="927"/>
    <w:link w:val="782"/>
    <w:qFormat/>
    <w:pPr>
      <w:jc w:val="both"/>
      <w:widowControl w:val="off"/>
    </w:pPr>
    <w:rPr>
      <w:sz w:val="21"/>
      <w:lang w:val="en-US" w:eastAsia="en-US" w:bidi="ar-SA"/>
    </w:rPr>
  </w:style>
  <w:style w:type="paragraph" w:styleId="928">
    <w:name w:val="样式 标题 2 + 宋体 五号 行距: 单倍行距"/>
    <w:basedOn w:val="784"/>
    <w:next w:val="928"/>
    <w:link w:val="78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9">
    <w:name w:val="List Paragraph1"/>
    <w:basedOn w:val="782"/>
    <w:next w:val="929"/>
    <w:link w:val="782"/>
    <w:qFormat/>
    <w:pPr>
      <w:ind w:firstLine="420"/>
    </w:pPr>
    <w:rPr>
      <w:rFonts w:ascii="Calibri" w:hAnsi="Calibri"/>
      <w:szCs w:val="22"/>
    </w:rPr>
  </w:style>
  <w:style w:type="paragraph" w:styleId="930">
    <w:name w:val="项目符号1"/>
    <w:basedOn w:val="931"/>
    <w:next w:val="930"/>
    <w:link w:val="782"/>
    <w:qFormat/>
    <w:pPr>
      <w:ind w:left="-25" w:firstLine="0"/>
    </w:pPr>
  </w:style>
  <w:style w:type="paragraph" w:styleId="931">
    <w:name w:val="正文文本样式"/>
    <w:basedOn w:val="782"/>
    <w:next w:val="931"/>
    <w:link w:val="782"/>
    <w:qFormat/>
    <w:pPr>
      <w:ind w:firstLine="482"/>
      <w:spacing w:line="360" w:lineRule="auto"/>
    </w:pPr>
    <w:rPr>
      <w:rFonts w:cs="宋体"/>
      <w:sz w:val="24"/>
      <w:szCs w:val="20"/>
    </w:rPr>
  </w:style>
  <w:style w:type="paragraph" w:styleId="932">
    <w:name w:val="xl27"/>
    <w:basedOn w:val="782"/>
    <w:next w:val="932"/>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3">
    <w:name w:val="font5"/>
    <w:basedOn w:val="782"/>
    <w:next w:val="933"/>
    <w:link w:val="782"/>
    <w:qFormat/>
    <w:pPr>
      <w:jc w:val="left"/>
      <w:spacing w:before="100" w:beforeAutospacing="1" w:after="100" w:afterAutospacing="1"/>
      <w:widowControl/>
    </w:pPr>
    <w:rPr>
      <w:rFonts w:ascii="宋体" w:hAnsi="宋体" w:cs="宋体"/>
      <w:sz w:val="18"/>
      <w:szCs w:val="18"/>
    </w:rPr>
  </w:style>
  <w:style w:type="paragraph" w:styleId="934">
    <w:name w:val="五级条标题"/>
    <w:basedOn w:val="925"/>
    <w:next w:val="782"/>
    <w:link w:val="782"/>
    <w:qFormat/>
    <w:pPr>
      <w:numPr>
        <w:ilvl w:val="5"/>
      </w:numPr>
      <w:ind w:left="0" w:hanging="840"/>
      <w:tabs>
        <w:tab w:val="left" w:pos="360" w:leader="none"/>
        <w:tab w:val="left" w:pos="840" w:leader="none"/>
      </w:tabs>
      <w:outlineLvl w:val="5"/>
    </w:pPr>
  </w:style>
  <w:style w:type="paragraph" w:styleId="935">
    <w:name w:val="xl49"/>
    <w:basedOn w:val="782"/>
    <w:next w:val="935"/>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36">
    <w:name w:val="文档正文"/>
    <w:basedOn w:val="782"/>
    <w:next w:val="936"/>
    <w:link w:val="782"/>
    <w:qFormat/>
    <w:pPr>
      <w:spacing w:before="120" w:after="120" w:line="180" w:lineRule="auto"/>
    </w:pPr>
    <w:rPr>
      <w:rFonts w:ascii="Arial" w:hAnsi="Arial"/>
      <w:szCs w:val="20"/>
    </w:rPr>
  </w:style>
  <w:style w:type="paragraph" w:styleId="937">
    <w:name w:val="xl33"/>
    <w:basedOn w:val="782"/>
    <w:next w:val="937"/>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8">
    <w:name w:val="xl42"/>
    <w:basedOn w:val="782"/>
    <w:next w:val="938"/>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39">
    <w:name w:val="Char Char Char1 Char"/>
    <w:basedOn w:val="782"/>
    <w:next w:val="939"/>
    <w:link w:val="782"/>
    <w:qFormat/>
    <w:rPr>
      <w:rFonts w:ascii="Tahoma" w:hAnsi="Tahoma"/>
      <w:sz w:val="24"/>
      <w:szCs w:val="20"/>
    </w:rPr>
  </w:style>
  <w:style w:type="paragraph" w:styleId="940">
    <w:name w:val="xl44"/>
    <w:basedOn w:val="782"/>
    <w:next w:val="940"/>
    <w:link w:val="7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41">
    <w:name w:val="1名"/>
    <w:basedOn w:val="782"/>
    <w:next w:val="941"/>
    <w:link w:val="782"/>
    <w:qFormat/>
    <w:pPr>
      <w:numPr>
        <w:ilvl w:val="0"/>
        <w:numId w:val="5"/>
      </w:numPr>
      <w:spacing w:before="120"/>
      <w:tabs>
        <w:tab w:val="left" w:pos="360" w:leader="none"/>
      </w:tabs>
    </w:pPr>
    <w:rPr>
      <w:rFonts w:ascii="宋体"/>
      <w:sz w:val="28"/>
      <w:szCs w:val="20"/>
    </w:rPr>
  </w:style>
  <w:style w:type="paragraph" w:styleId="942">
    <w:name w:val="font9"/>
    <w:basedOn w:val="782"/>
    <w:next w:val="942"/>
    <w:link w:val="782"/>
    <w:qFormat/>
    <w:pPr>
      <w:jc w:val="left"/>
      <w:spacing w:before="100" w:beforeAutospacing="1" w:after="100" w:afterAutospacing="1"/>
      <w:widowControl/>
    </w:pPr>
    <w:rPr>
      <w:rFonts w:hint="eastAsia" w:ascii="宋体" w:hAnsi="宋体" w:cs="Arial Unicode MS"/>
      <w:color w:val="000000"/>
      <w:sz w:val="20"/>
      <w:szCs w:val="20"/>
    </w:rPr>
  </w:style>
  <w:style w:type="paragraph" w:styleId="943">
    <w:name w:val="Char Char Char1 Char1"/>
    <w:basedOn w:val="782"/>
    <w:next w:val="943"/>
    <w:link w:val="782"/>
    <w:qFormat/>
    <w:rPr>
      <w:rFonts w:ascii="Tahoma" w:hAnsi="Tahoma"/>
      <w:sz w:val="24"/>
      <w:szCs w:val="20"/>
    </w:rPr>
  </w:style>
  <w:style w:type="paragraph" w:styleId="944">
    <w:name w:val="Char Char Char Char Char Char Char Char Char Char"/>
    <w:basedOn w:val="782"/>
    <w:next w:val="944"/>
    <w:link w:val="782"/>
    <w:qFormat/>
  </w:style>
  <w:style w:type="paragraph" w:styleId="945">
    <w:name w:val="Char Char1 Char Char Char Char Char Char Char Char"/>
    <w:basedOn w:val="782"/>
    <w:next w:val="945"/>
    <w:link w:val="782"/>
    <w:qFormat/>
    <w:pPr>
      <w:jc w:val="left"/>
      <w:spacing w:after="160" w:line="240" w:lineRule="exact"/>
      <w:widowControl/>
    </w:pPr>
    <w:rPr>
      <w:rFonts w:ascii="Verdana" w:hAnsi="Verdana"/>
      <w:sz w:val="20"/>
      <w:szCs w:val="20"/>
      <w:lang w:eastAsia="en-US"/>
    </w:rPr>
  </w:style>
  <w:style w:type="paragraph" w:styleId="946">
    <w:name w:val="Char1"/>
    <w:basedOn w:val="782"/>
    <w:next w:val="946"/>
    <w:link w:val="782"/>
    <w:qFormat/>
    <w:pPr>
      <w:tabs>
        <w:tab w:val="left" w:pos="360" w:leader="none"/>
      </w:tabs>
    </w:pPr>
    <w:rPr>
      <w:sz w:val="24"/>
    </w:rPr>
  </w:style>
  <w:style w:type="paragraph" w:styleId="947">
    <w:name w:val="正文列项_字母"/>
    <w:basedOn w:val="782"/>
    <w:next w:val="947"/>
    <w:link w:val="782"/>
    <w:qFormat/>
    <w:pPr>
      <w:numPr>
        <w:ilvl w:val="6"/>
        <w:numId w:val="1"/>
      </w:numPr>
      <w:ind w:left="480" w:hanging="180"/>
      <w:spacing w:line="460" w:lineRule="exact"/>
      <w:tabs>
        <w:tab w:val="clear" w:pos="635" w:leader="none"/>
      </w:tabs>
      <w:outlineLvl w:val="6"/>
    </w:pPr>
    <w:rPr>
      <w:rFonts w:ascii="宋体"/>
      <w:sz w:val="28"/>
      <w:szCs w:val="20"/>
    </w:rPr>
  </w:style>
  <w:style w:type="paragraph" w:styleId="948">
    <w:name w:val="xl28"/>
    <w:basedOn w:val="782"/>
    <w:next w:val="948"/>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9">
    <w:name w:val="xl47"/>
    <w:basedOn w:val="782"/>
    <w:next w:val="949"/>
    <w:link w:val="7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0">
    <w:name w:val="默认段落字体 Para Char Char Char Char"/>
    <w:basedOn w:val="782"/>
    <w:next w:val="950"/>
    <w:link w:val="782"/>
    <w:qFormat/>
    <w:rPr>
      <w:rFonts w:ascii="Arial" w:hAnsi="Arial" w:cs="Arial"/>
      <w:szCs w:val="21"/>
    </w:rPr>
  </w:style>
  <w:style w:type="paragraph" w:styleId="951">
    <w:name w:val="xl48"/>
    <w:basedOn w:val="782"/>
    <w:next w:val="951"/>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52">
    <w:name w:val="xl31"/>
    <w:basedOn w:val="782"/>
    <w:next w:val="952"/>
    <w:link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3">
    <w:name w:val="xl53"/>
    <w:basedOn w:val="782"/>
    <w:next w:val="953"/>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4">
    <w:name w:val="Char Char Char"/>
    <w:basedOn w:val="782"/>
    <w:next w:val="954"/>
    <w:link w:val="782"/>
    <w:qFormat/>
    <w:rPr>
      <w:rFonts w:ascii="Tahoma" w:hAnsi="Tahoma"/>
      <w:sz w:val="24"/>
      <w:szCs w:val="20"/>
    </w:rPr>
  </w:style>
  <w:style w:type="paragraph" w:styleId="955">
    <w:name w:val="xl50"/>
    <w:basedOn w:val="782"/>
    <w:next w:val="955"/>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56">
    <w:name w:val="缺省文本"/>
    <w:basedOn w:val="782"/>
    <w:next w:val="956"/>
    <w:link w:val="782"/>
    <w:qFormat/>
    <w:pPr>
      <w:jc w:val="left"/>
    </w:pPr>
    <w:rPr>
      <w:sz w:val="24"/>
    </w:rPr>
  </w:style>
  <w:style w:type="paragraph" w:styleId="957">
    <w:name w:val="Char Char Char1"/>
    <w:basedOn w:val="782"/>
    <w:next w:val="957"/>
    <w:link w:val="782"/>
    <w:qFormat/>
    <w:rPr>
      <w:rFonts w:ascii="Tahoma" w:hAnsi="Tahoma"/>
      <w:sz w:val="24"/>
      <w:szCs w:val="20"/>
    </w:rPr>
  </w:style>
  <w:style w:type="paragraph" w:styleId="958">
    <w:name w:val="Char Char Char Char Char Char Char1"/>
    <w:basedOn w:val="782"/>
    <w:next w:val="958"/>
    <w:link w:val="782"/>
    <w:qFormat/>
    <w:pPr>
      <w:ind w:firstLine="200"/>
      <w:spacing w:line="360" w:lineRule="auto"/>
    </w:pPr>
    <w:rPr>
      <w:rFonts w:eastAsia="仿宋_GB2312"/>
      <w:sz w:val="24"/>
    </w:rPr>
  </w:style>
  <w:style w:type="paragraph" w:styleId="959">
    <w:name w:val="xl51"/>
    <w:basedOn w:val="782"/>
    <w:next w:val="959"/>
    <w:link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0">
    <w:name w:val="样式2"/>
    <w:basedOn w:val="846"/>
    <w:next w:val="960"/>
    <w:link w:val="782"/>
    <w:qFormat/>
    <w:pPr>
      <w:jc w:val="center"/>
      <w:spacing w:line="360" w:lineRule="auto"/>
    </w:pPr>
    <w:rPr>
      <w:sz w:val="24"/>
    </w:rPr>
  </w:style>
  <w:style w:type="paragraph" w:styleId="961">
    <w:name w:val="xl24"/>
    <w:basedOn w:val="782"/>
    <w:next w:val="961"/>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2">
    <w:name w:val="xl29"/>
    <w:basedOn w:val="782"/>
    <w:next w:val="962"/>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63">
    <w:name w:val="正文 + 楷体_GB2312"/>
    <w:basedOn w:val="782"/>
    <w:next w:val="963"/>
    <w:link w:val="782"/>
    <w:qFormat/>
    <w:pPr>
      <w:jc w:val="left"/>
      <w:widowControl/>
    </w:pPr>
    <w:rPr>
      <w:rFonts w:ascii="楷体_GB2312" w:eastAsia="楷体_GB2312" w:cs="Arial"/>
      <w:sz w:val="24"/>
    </w:rPr>
  </w:style>
  <w:style w:type="paragraph" w:styleId="964">
    <w:name w:val="xl34"/>
    <w:basedOn w:val="782"/>
    <w:next w:val="964"/>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65">
    <w:name w:val="1 Char Char Char Char"/>
    <w:basedOn w:val="782"/>
    <w:next w:val="965"/>
    <w:link w:val="782"/>
    <w:qFormat/>
    <w:rPr>
      <w:rFonts w:ascii="Tahoma" w:hAnsi="Tahoma"/>
      <w:sz w:val="24"/>
      <w:szCs w:val="20"/>
    </w:rPr>
  </w:style>
  <w:style w:type="paragraph" w:styleId="966">
    <w:name w:val="列出段落1"/>
    <w:basedOn w:val="782"/>
    <w:next w:val="966"/>
    <w:link w:val="782"/>
    <w:qFormat/>
    <w:pPr>
      <w:ind w:firstLine="420"/>
    </w:pPr>
    <w:rPr>
      <w:rFonts w:ascii="Calibri" w:hAnsi="Calibri"/>
      <w:szCs w:val="22"/>
    </w:rPr>
  </w:style>
  <w:style w:type="paragraph" w:styleId="967">
    <w:name w:val="default"/>
    <w:basedOn w:val="782"/>
    <w:next w:val="967"/>
    <w:link w:val="782"/>
    <w:qFormat/>
    <w:pPr>
      <w:jc w:val="left"/>
      <w:spacing w:before="100" w:beforeAutospacing="1" w:after="100" w:afterAutospacing="1"/>
      <w:widowControl/>
    </w:pPr>
    <w:rPr>
      <w:rFonts w:ascii="宋体" w:hAnsi="宋体" w:cs="宋体"/>
      <w:sz w:val="24"/>
    </w:rPr>
  </w:style>
  <w:style w:type="paragraph" w:styleId="968">
    <w:name w:val="字元 字元1"/>
    <w:basedOn w:val="782"/>
    <w:next w:val="968"/>
    <w:link w:val="782"/>
    <w:qFormat/>
    <w:rPr>
      <w:rFonts w:ascii="Tahoma" w:hAnsi="Tahoma"/>
      <w:sz w:val="24"/>
      <w:szCs w:val="20"/>
    </w:rPr>
  </w:style>
  <w:style w:type="paragraph" w:styleId="969">
    <w:name w:val="_Style 160"/>
    <w:next w:val="969"/>
    <w:link w:val="782"/>
    <w:qFormat/>
    <w:rPr>
      <w:sz w:val="21"/>
      <w:szCs w:val="24"/>
      <w:lang w:val="en-US" w:eastAsia="zh-CN" w:bidi="ar-SA"/>
    </w:rPr>
  </w:style>
  <w:style w:type="paragraph" w:styleId="970">
    <w:name w:val="项目编号3"/>
    <w:basedOn w:val="931"/>
    <w:next w:val="970"/>
    <w:link w:val="782"/>
    <w:qFormat/>
    <w:pPr>
      <w:numPr>
        <w:ilvl w:val="0"/>
        <w:numId w:val="6"/>
      </w:numPr>
    </w:pPr>
  </w:style>
  <w:style w:type="paragraph" w:styleId="971">
    <w:name w:val="Char21"/>
    <w:basedOn w:val="782"/>
    <w:next w:val="971"/>
    <w:link w:val="782"/>
    <w:qFormat/>
    <w:rPr>
      <w:rFonts w:ascii="Tahoma" w:hAnsi="Tahoma"/>
      <w:sz w:val="24"/>
      <w:szCs w:val="20"/>
    </w:rPr>
  </w:style>
  <w:style w:type="paragraph" w:styleId="972">
    <w:name w:val="表格文字"/>
    <w:basedOn w:val="816"/>
    <w:next w:val="972"/>
    <w:link w:val="782"/>
    <w:qFormat/>
    <w:pPr>
      <w:ind w:firstLine="0"/>
      <w:spacing w:before="20" w:after="20" w:line="240" w:lineRule="auto"/>
    </w:pPr>
    <w:rPr>
      <w:rFonts w:ascii="Century Gothic" w:hAnsi="Century Gothic"/>
      <w:sz w:val="20"/>
      <w:szCs w:val="20"/>
    </w:rPr>
  </w:style>
  <w:style w:type="paragraph" w:styleId="973">
    <w:name w:val="Char Char Char Char Char Char Char Char Char Char1"/>
    <w:basedOn w:val="782"/>
    <w:next w:val="973"/>
    <w:link w:val="782"/>
    <w:qFormat/>
    <w:rPr>
      <w:rFonts w:ascii="宋体" w:hAnsi="宋体" w:cs="Courier New"/>
      <w:sz w:val="32"/>
      <w:szCs w:val="32"/>
    </w:rPr>
  </w:style>
  <w:style w:type="paragraph" w:styleId="974">
    <w:name w:val="正文文本样式 加粗"/>
    <w:basedOn w:val="931"/>
    <w:next w:val="974"/>
    <w:link w:val="782"/>
    <w:qFormat/>
    <w:rPr>
      <w:b/>
    </w:rPr>
  </w:style>
  <w:style w:type="paragraph" w:styleId="975">
    <w:name w:val="Char2 Char Char Char Char Char Char"/>
    <w:basedOn w:val="782"/>
    <w:next w:val="975"/>
    <w:link w:val="782"/>
    <w:qFormat/>
    <w:pPr>
      <w:jc w:val="center"/>
      <w:spacing w:line="400" w:lineRule="exact"/>
      <w:widowControl/>
    </w:pPr>
  </w:style>
  <w:style w:type="paragraph" w:styleId="976">
    <w:name w:val="Char Char4"/>
    <w:basedOn w:val="782"/>
    <w:next w:val="976"/>
    <w:link w:val="782"/>
    <w:qFormat/>
    <w:pPr>
      <w:jc w:val="center"/>
      <w:spacing w:line="400" w:lineRule="exact"/>
      <w:widowControl/>
    </w:pPr>
  </w:style>
  <w:style w:type="paragraph" w:styleId="977">
    <w:name w:val="Char3 Char Char Char1"/>
    <w:basedOn w:val="782"/>
    <w:next w:val="977"/>
    <w:link w:val="782"/>
    <w:qFormat/>
    <w:rPr>
      <w:rFonts w:ascii="Tahoma" w:hAnsi="Tahoma"/>
      <w:sz w:val="24"/>
      <w:szCs w:val="20"/>
    </w:rPr>
  </w:style>
  <w:style w:type="paragraph" w:styleId="978">
    <w:name w:val="无间隔"/>
    <w:next w:val="978"/>
    <w:link w:val="782"/>
    <w:qFormat/>
    <w:pPr>
      <w:jc w:val="both"/>
      <w:widowControl w:val="off"/>
    </w:pPr>
    <w:rPr>
      <w:sz w:val="21"/>
      <w:szCs w:val="24"/>
      <w:lang w:val="en-US" w:eastAsia="zh-CN" w:bidi="ar-SA"/>
    </w:rPr>
  </w:style>
  <w:style w:type="paragraph" w:styleId="979">
    <w:name w:val="22222222222222"/>
    <w:basedOn w:val="782"/>
    <w:next w:val="979"/>
    <w:link w:val="782"/>
    <w:qFormat/>
    <w:pPr>
      <w:ind w:firstLine="480"/>
      <w:jc w:val="left"/>
      <w:spacing w:line="360" w:lineRule="auto"/>
      <w:widowControl/>
    </w:pPr>
    <w:rPr>
      <w:color w:val="ff0000"/>
      <w:sz w:val="24"/>
      <w:szCs w:val="20"/>
    </w:rPr>
  </w:style>
  <w:style w:type="character" w:styleId="980">
    <w:name w:val="中等深浅网格 1 - 强调文字颜色 2 Char"/>
    <w:next w:val="980"/>
    <w:link w:val="981"/>
    <w:qFormat/>
    <w:rPr>
      <w:sz w:val="21"/>
      <w:szCs w:val="24"/>
      <w:lang w:val="zh-CN" w:eastAsia="zh-CN" w:bidi="ar-SA"/>
    </w:rPr>
  </w:style>
  <w:style w:type="paragraph" w:styleId="981">
    <w:name w:val="1"/>
    <w:next w:val="981"/>
    <w:link w:val="980"/>
    <w:qFormat/>
    <w:rPr>
      <w:sz w:val="21"/>
      <w:szCs w:val="24"/>
      <w:lang w:val="zh-CN" w:eastAsia="zh-CN" w:bidi="ar-SA"/>
    </w:rPr>
  </w:style>
  <w:style w:type="paragraph" w:styleId="982">
    <w:name w:val="图文"/>
    <w:basedOn w:val="782"/>
    <w:next w:val="982"/>
    <w:link w:val="782"/>
    <w:qFormat/>
    <w:pPr>
      <w:spacing w:after="50" w:line="360" w:lineRule="auto"/>
    </w:pPr>
    <w:rPr>
      <w:sz w:val="24"/>
    </w:rPr>
  </w:style>
  <w:style w:type="paragraph" w:styleId="983">
    <w:name w:val="xl23"/>
    <w:basedOn w:val="782"/>
    <w:next w:val="983"/>
    <w:link w:val="782"/>
    <w:qFormat/>
    <w:pPr>
      <w:spacing w:before="100" w:beforeAutospacing="1" w:after="100" w:afterAutospacing="1" w:line="360" w:lineRule="auto"/>
      <w:widowControl/>
    </w:pPr>
    <w:rPr>
      <w:sz w:val="24"/>
      <w:szCs w:val="20"/>
    </w:rPr>
  </w:style>
  <w:style w:type="paragraph" w:styleId="984">
    <w:name w:val="正文表格"/>
    <w:basedOn w:val="782"/>
    <w:next w:val="984"/>
    <w:link w:val="985"/>
    <w:qFormat/>
    <w:pPr>
      <w:jc w:val="left"/>
    </w:pPr>
    <w:rPr>
      <w:rFonts w:ascii="宋体" w:hAnsi="宋体"/>
      <w:color w:val="000000"/>
      <w:szCs w:val="21"/>
    </w:rPr>
  </w:style>
  <w:style w:type="character" w:styleId="985">
    <w:name w:val="正文表格 Char"/>
    <w:next w:val="985"/>
    <w:link w:val="984"/>
    <w:qFormat/>
    <w:rPr>
      <w:rFonts w:ascii="宋体" w:hAnsi="宋体"/>
      <w:color w:val="000000"/>
      <w:sz w:val="21"/>
      <w:szCs w:val="21"/>
    </w:rPr>
  </w:style>
  <w:style w:type="paragraph" w:styleId="986">
    <w:name w:val="正文重点"/>
    <w:basedOn w:val="782"/>
    <w:next w:val="986"/>
    <w:link w:val="987"/>
    <w:qFormat/>
    <w:pPr>
      <w:ind w:firstLine="482"/>
      <w:jc w:val="left"/>
      <w:spacing w:line="360" w:lineRule="auto"/>
    </w:pPr>
    <w:rPr>
      <w:b/>
      <w:sz w:val="24"/>
      <w:szCs w:val="20"/>
    </w:rPr>
  </w:style>
  <w:style w:type="character" w:styleId="987">
    <w:name w:val="正文重点 Char"/>
    <w:next w:val="987"/>
    <w:link w:val="986"/>
    <w:qFormat/>
    <w:rPr>
      <w:b/>
      <w:sz w:val="24"/>
    </w:rPr>
  </w:style>
  <w:style w:type="paragraph" w:styleId="988">
    <w:name w:val="标题1-附件"/>
    <w:basedOn w:val="783"/>
    <w:next w:val="988"/>
    <w:link w:val="782"/>
    <w:qFormat/>
    <w:pPr>
      <w:jc w:val="left"/>
    </w:pPr>
    <w:rPr>
      <w:sz w:val="24"/>
      <w:szCs w:val="24"/>
    </w:rPr>
  </w:style>
  <w:style w:type="paragraph" w:styleId="989">
    <w:name w:val="正文小标题"/>
    <w:basedOn w:val="782"/>
    <w:next w:val="804"/>
    <w:link w:val="990"/>
    <w:qFormat/>
    <w:pPr>
      <w:ind w:firstLine="482"/>
      <w:jc w:val="left"/>
      <w:spacing w:before="312" w:after="312"/>
    </w:pPr>
    <w:rPr>
      <w:rFonts w:ascii="宋体" w:hAnsi="宋体"/>
      <w:b/>
      <w:i/>
      <w:color w:val="ff0000"/>
      <w:sz w:val="24"/>
      <w:szCs w:val="20"/>
    </w:rPr>
  </w:style>
  <w:style w:type="character" w:styleId="990">
    <w:name w:val="正文小标题 Char"/>
    <w:next w:val="990"/>
    <w:link w:val="989"/>
    <w:qFormat/>
    <w:rPr>
      <w:rFonts w:ascii="宋体" w:hAnsi="宋体"/>
      <w:b/>
      <w:i/>
      <w:color w:val="ff0000"/>
      <w:sz w:val="24"/>
    </w:rPr>
  </w:style>
  <w:style w:type="paragraph" w:styleId="991">
    <w:name w:val="正文大标题"/>
    <w:basedOn w:val="989"/>
    <w:next w:val="804"/>
    <w:link w:val="992"/>
    <w:qFormat/>
    <w:pPr>
      <w:jc w:val="center"/>
    </w:pPr>
    <w:rPr>
      <w:i w:val="0"/>
      <w:color w:val="000000"/>
      <w:sz w:val="28"/>
      <w:szCs w:val="21"/>
    </w:rPr>
  </w:style>
  <w:style w:type="character" w:styleId="992">
    <w:name w:val="正文大标题 Char"/>
    <w:next w:val="992"/>
    <w:link w:val="991"/>
    <w:qFormat/>
    <w:rPr>
      <w:rFonts w:ascii="宋体" w:hAnsi="宋体"/>
      <w:b/>
      <w:color w:val="000000"/>
      <w:sz w:val="28"/>
      <w:szCs w:val="21"/>
    </w:rPr>
  </w:style>
  <w:style w:type="paragraph" w:styleId="993">
    <w:name w:val="注释"/>
    <w:basedOn w:val="782"/>
    <w:next w:val="993"/>
    <w:link w:val="994"/>
    <w:qFormat/>
    <w:pPr>
      <w:ind w:left="420" w:hanging="420"/>
      <w:jc w:val="left"/>
    </w:pPr>
    <w:rPr>
      <w:rFonts w:ascii="宋体" w:hAnsi="宋体"/>
      <w:szCs w:val="21"/>
    </w:rPr>
  </w:style>
  <w:style w:type="character" w:styleId="994">
    <w:name w:val="注释 Char"/>
    <w:next w:val="994"/>
    <w:link w:val="993"/>
    <w:qFormat/>
    <w:rPr>
      <w:rFonts w:ascii="宋体" w:hAnsi="宋体"/>
      <w:sz w:val="21"/>
      <w:szCs w:val="21"/>
    </w:rPr>
  </w:style>
  <w:style w:type="paragraph" w:styleId="995">
    <w:name w:val="正文须知-1级"/>
    <w:basedOn w:val="782"/>
    <w:next w:val="782"/>
    <w:link w:val="782"/>
    <w:qFormat/>
    <w:pPr>
      <w:numPr>
        <w:ilvl w:val="0"/>
        <w:numId w:val="7"/>
      </w:numPr>
      <w:spacing w:line="300" w:lineRule="auto"/>
    </w:pPr>
    <w:rPr>
      <w:rFonts w:ascii="宋体" w:hAnsi="Calibri"/>
      <w:sz w:val="24"/>
      <w:szCs w:val="21"/>
    </w:rPr>
  </w:style>
  <w:style w:type="paragraph" w:styleId="996">
    <w:name w:val="正文须知-2级"/>
    <w:basedOn w:val="782"/>
    <w:next w:val="996"/>
    <w:link w:val="782"/>
    <w:qFormat/>
    <w:pPr>
      <w:numPr>
        <w:ilvl w:val="1"/>
        <w:numId w:val="7"/>
      </w:numPr>
      <w:spacing w:line="300" w:lineRule="auto"/>
    </w:pPr>
    <w:rPr>
      <w:rFonts w:ascii="宋体" w:hAnsi="Calibri"/>
      <w:sz w:val="24"/>
      <w:szCs w:val="21"/>
    </w:rPr>
  </w:style>
  <w:style w:type="paragraph" w:styleId="997">
    <w:name w:val="正文须知-3级"/>
    <w:basedOn w:val="782"/>
    <w:next w:val="997"/>
    <w:link w:val="782"/>
    <w:qFormat/>
    <w:pPr>
      <w:numPr>
        <w:ilvl w:val="2"/>
        <w:numId w:val="7"/>
      </w:numPr>
      <w:ind w:hanging="355"/>
      <w:spacing w:line="300" w:lineRule="auto"/>
    </w:pPr>
    <w:rPr>
      <w:rFonts w:ascii="宋体" w:hAnsi="Calibri"/>
      <w:sz w:val="24"/>
      <w:szCs w:val="21"/>
    </w:rPr>
  </w:style>
  <w:style w:type="character" w:styleId="998">
    <w:name w:val="纯文本 字符"/>
    <w:next w:val="998"/>
    <w:link w:val="782"/>
    <w:uiPriority w:val="99"/>
    <w:qFormat/>
    <w:rPr>
      <w:rFonts w:ascii="宋体" w:hAnsi="Courier New" w:eastAsia="宋体" w:cs="Times New Roman"/>
      <w:sz w:val="21"/>
      <w:szCs w:val="21"/>
      <w:lang w:val="en-US" w:eastAsia="zh-CN" w:bidi="ar-SA"/>
    </w:rPr>
  </w:style>
  <w:style w:type="paragraph" w:styleId="999">
    <w:name w:val="表格1"/>
    <w:basedOn w:val="782"/>
    <w:next w:val="999"/>
    <w:link w:val="782"/>
    <w:qFormat/>
    <w:pPr>
      <w:ind w:firstLine="480"/>
      <w:jc w:val="center"/>
    </w:pPr>
    <w:rPr>
      <w:sz w:val="24"/>
      <w:szCs w:val="20"/>
    </w:rPr>
  </w:style>
  <w:style w:type="character" w:styleId="1000">
    <w:name w:val="纯文本 字符1"/>
    <w:next w:val="1000"/>
    <w:link w:val="782"/>
    <w:qFormat/>
    <w:rPr>
      <w:rFonts w:ascii="宋体" w:hAnsi="Courier New"/>
    </w:rPr>
  </w:style>
  <w:style w:type="character" w:styleId="1001">
    <w:name w:val="bjh-p"/>
    <w:next w:val="1001"/>
    <w:link w:val="782"/>
    <w:qFormat/>
  </w:style>
  <w:style w:type="paragraph" w:styleId="1002">
    <w:name w:val="无标题条"/>
    <w:next w:val="782"/>
    <w:link w:val="782"/>
    <w:qFormat/>
    <w:pPr>
      <w:jc w:val="both"/>
    </w:pPr>
    <w:rPr>
      <w:sz w:val="21"/>
      <w:lang w:val="en-US" w:eastAsia="zh-CN" w:bidi="ar-SA"/>
    </w:rPr>
  </w:style>
  <w:style w:type="character" w:styleId="1003">
    <w:name w:val="正文格式 Char"/>
    <w:next w:val="1003"/>
    <w:link w:val="1004"/>
    <w:qFormat/>
    <w:rPr>
      <w:rFonts w:ascii="宋体" w:hAnsi="宋体"/>
      <w:sz w:val="24"/>
      <w:szCs w:val="24"/>
      <w:lang w:val="en-GB"/>
    </w:rPr>
  </w:style>
  <w:style w:type="paragraph" w:styleId="1004">
    <w:name w:val="正文格式"/>
    <w:basedOn w:val="782"/>
    <w:next w:val="1004"/>
    <w:link w:val="1003"/>
    <w:qFormat/>
    <w:pPr>
      <w:ind w:firstLine="480"/>
      <w:spacing w:line="360" w:lineRule="auto"/>
    </w:pPr>
    <w:rPr>
      <w:rFonts w:ascii="宋体" w:hAnsi="宋体"/>
      <w:sz w:val="24"/>
      <w:lang w:val="en-GB"/>
    </w:rPr>
  </w:style>
  <w:style w:type="character" w:styleId="1005">
    <w:name w:val="标题 3 Char"/>
    <w:next w:val="1005"/>
    <w:link w:val="782"/>
    <w:qFormat/>
    <w:rPr>
      <w:rFonts w:ascii="宋体" w:eastAsia="宋体"/>
      <w:b/>
      <w:sz w:val="24"/>
      <w:u w:val="single"/>
      <w:lang w:val="en-US" w:eastAsia="zh-CN" w:bidi="ar-SA"/>
    </w:rPr>
  </w:style>
  <w:style w:type="character" w:styleId="1006">
    <w:name w:val="正文缩进 Char"/>
    <w:next w:val="1006"/>
    <w:link w:val="782"/>
    <w:qFormat/>
    <w:rPr>
      <w:rFonts w:ascii="宋体" w:eastAsia="宋体"/>
      <w:sz w:val="24"/>
      <w:szCs w:val="24"/>
      <w:lang w:val="en-US" w:eastAsia="zh-CN" w:bidi="ar-SA"/>
    </w:rPr>
  </w:style>
  <w:style w:type="character" w:styleId="1007">
    <w:name w:val="Char Char111"/>
    <w:next w:val="1007"/>
    <w:link w:val="782"/>
    <w:qFormat/>
    <w:rPr>
      <w:rFonts w:ascii="宋体" w:eastAsia="宋体"/>
      <w:b/>
      <w:sz w:val="24"/>
      <w:u w:val="single"/>
      <w:lang w:val="en-US" w:eastAsia="zh-CN" w:bidi="ar-SA"/>
    </w:rPr>
  </w:style>
  <w:style w:type="character" w:styleId="1008">
    <w:name w:val="正文文本缩进 Char"/>
    <w:next w:val="1008"/>
    <w:link w:val="782"/>
    <w:qFormat/>
    <w:rPr>
      <w:rFonts w:eastAsia="宋体"/>
      <w:sz w:val="24"/>
      <w:szCs w:val="24"/>
      <w:lang w:val="en-US" w:eastAsia="zh-CN" w:bidi="ar-SA"/>
    </w:rPr>
  </w:style>
  <w:style w:type="character" w:styleId="1009">
    <w:name w:val="列出段落 Char"/>
    <w:next w:val="1009"/>
    <w:link w:val="782"/>
    <w:qFormat/>
    <w:rPr>
      <w:rFonts w:ascii="Calibri" w:hAnsi="Calibri" w:eastAsia="宋体"/>
      <w:sz w:val="21"/>
      <w:szCs w:val="22"/>
      <w:lang w:val="en-US" w:eastAsia="zh-CN" w:bidi="ar-SA"/>
    </w:rPr>
  </w:style>
  <w:style w:type="character" w:styleId="1010">
    <w:name w:val="页眉 Char"/>
    <w:next w:val="1010"/>
    <w:link w:val="782"/>
    <w:qFormat/>
    <w:rPr>
      <w:rFonts w:eastAsia="宋体"/>
      <w:sz w:val="18"/>
      <w:szCs w:val="18"/>
      <w:lang w:val="en-US" w:eastAsia="zh-CN" w:bidi="ar-SA"/>
    </w:rPr>
  </w:style>
  <w:style w:type="character" w:styleId="1011">
    <w:name w:val="标题 2 Char"/>
    <w:next w:val="1011"/>
    <w:link w:val="782"/>
    <w:qFormat/>
    <w:rPr>
      <w:rFonts w:ascii="Arial" w:hAnsi="Arial" w:eastAsia="黑体"/>
      <w:b/>
      <w:sz w:val="30"/>
      <w:lang w:val="en-US" w:eastAsia="zh-CN" w:bidi="ar-SA"/>
    </w:rPr>
  </w:style>
  <w:style w:type="paragraph" w:styleId="1012">
    <w:name w:val="字元 字元2"/>
    <w:basedOn w:val="782"/>
    <w:next w:val="1012"/>
    <w:link w:val="782"/>
    <w:qFormat/>
    <w:rPr>
      <w:rFonts w:ascii="Tahoma" w:hAnsi="Tahoma"/>
      <w:sz w:val="24"/>
      <w:szCs w:val="20"/>
    </w:rPr>
  </w:style>
  <w:style w:type="paragraph" w:styleId="1013">
    <w:name w:val="Char3 Char Char Char2"/>
    <w:basedOn w:val="782"/>
    <w:next w:val="1013"/>
    <w:link w:val="782"/>
    <w:qFormat/>
    <w:rPr>
      <w:rFonts w:ascii="Tahoma" w:hAnsi="Tahoma"/>
      <w:sz w:val="24"/>
      <w:szCs w:val="20"/>
    </w:rPr>
  </w:style>
  <w:style w:type="paragraph" w:styleId="1014">
    <w:name w:val="正文文本缩进2"/>
    <w:basedOn w:val="782"/>
    <w:next w:val="1014"/>
    <w:link w:val="782"/>
    <w:qFormat/>
    <w:pPr>
      <w:ind w:firstLine="480"/>
      <w:spacing w:line="480" w:lineRule="exact"/>
    </w:pPr>
    <w:rPr>
      <w:rFonts w:ascii="宋体" w:hAnsi="宋体"/>
      <w:sz w:val="24"/>
      <w:lang w:val="zh-CN" w:eastAsia="zh-CN"/>
    </w:rPr>
  </w:style>
  <w:style w:type="paragraph" w:styleId="1015">
    <w:name w:val="Char3"/>
    <w:basedOn w:val="782"/>
    <w:next w:val="1015"/>
    <w:link w:val="782"/>
    <w:qFormat/>
    <w:pPr>
      <w:tabs>
        <w:tab w:val="left" w:pos="360" w:leader="none"/>
      </w:tabs>
    </w:pPr>
    <w:rPr>
      <w:sz w:val="24"/>
    </w:rPr>
  </w:style>
  <w:style w:type="paragraph" w:styleId="1016">
    <w:name w:val="Char Char Char Char Char Char Char Char Char Char Char Char Char Char Char Char1"/>
    <w:basedOn w:val="782"/>
    <w:next w:val="1016"/>
    <w:link w:val="782"/>
    <w:qFormat/>
    <w:pPr>
      <w:jc w:val="center"/>
      <w:spacing w:after="160" w:line="240" w:lineRule="exact"/>
      <w:widowControl/>
    </w:pPr>
    <w:rPr>
      <w:rFonts w:ascii="宋体" w:hAnsi="宋体"/>
      <w:b/>
      <w:sz w:val="30"/>
      <w:szCs w:val="30"/>
      <w:lang w:eastAsia="en-US"/>
    </w:rPr>
  </w:style>
  <w:style w:type="paragraph" w:styleId="1017">
    <w:name w:val="Char Char1 Char Char Char Char Char Char1"/>
    <w:basedOn w:val="782"/>
    <w:next w:val="1017"/>
    <w:link w:val="782"/>
    <w:qFormat/>
    <w:pPr>
      <w:jc w:val="left"/>
      <w:spacing w:after="160" w:line="240" w:lineRule="exact"/>
      <w:widowControl/>
    </w:pPr>
    <w:rPr>
      <w:rFonts w:ascii="Verdana" w:hAnsi="Verdana" w:eastAsia="仿宋_GB2312"/>
      <w:sz w:val="24"/>
      <w:szCs w:val="20"/>
      <w:lang w:eastAsia="en-US"/>
    </w:rPr>
  </w:style>
  <w:style w:type="paragraph" w:styleId="1018">
    <w:name w:val="列出段落2"/>
    <w:basedOn w:val="782"/>
    <w:next w:val="1018"/>
    <w:link w:val="782"/>
    <w:qFormat/>
    <w:pPr>
      <w:ind w:firstLine="420"/>
    </w:pPr>
    <w:rPr>
      <w:rFonts w:ascii="Calibri" w:hAnsi="Calibri"/>
      <w:szCs w:val="22"/>
    </w:rPr>
  </w:style>
  <w:style w:type="paragraph" w:styleId="1019">
    <w:name w:val="Char Char Char1 Char2"/>
    <w:basedOn w:val="782"/>
    <w:next w:val="1019"/>
    <w:link w:val="782"/>
    <w:qFormat/>
    <w:rPr>
      <w:rFonts w:ascii="Tahoma" w:hAnsi="Tahoma"/>
      <w:sz w:val="24"/>
      <w:szCs w:val="20"/>
    </w:rPr>
  </w:style>
  <w:style w:type="paragraph" w:styleId="1020">
    <w:name w:val="Char Char Char2"/>
    <w:basedOn w:val="782"/>
    <w:next w:val="1020"/>
    <w:link w:val="782"/>
    <w:qFormat/>
    <w:rPr>
      <w:rFonts w:ascii="Tahoma" w:hAnsi="Tahoma"/>
      <w:sz w:val="24"/>
      <w:szCs w:val="20"/>
    </w:rPr>
  </w:style>
  <w:style w:type="paragraph" w:styleId="1021">
    <w:name w:val="Char Char Char Char Char Char Char2"/>
    <w:basedOn w:val="782"/>
    <w:next w:val="1021"/>
    <w:link w:val="782"/>
    <w:qFormat/>
    <w:pPr>
      <w:ind w:firstLine="200"/>
      <w:spacing w:line="360" w:lineRule="auto"/>
    </w:pPr>
    <w:rPr>
      <w:rFonts w:eastAsia="仿宋_GB2312"/>
      <w:sz w:val="24"/>
    </w:rPr>
  </w:style>
  <w:style w:type="paragraph" w:styleId="1022">
    <w:name w:val="正文缩进2"/>
    <w:basedOn w:val="782"/>
    <w:next w:val="1022"/>
    <w:link w:val="782"/>
    <w:qFormat/>
    <w:pPr>
      <w:ind w:firstLine="567"/>
      <w:spacing w:line="480" w:lineRule="exact"/>
      <w:widowControl/>
    </w:pPr>
    <w:rPr>
      <w:rFonts w:ascii="宋体"/>
      <w:color w:val="000000"/>
      <w:sz w:val="28"/>
      <w:szCs w:val="20"/>
      <w:lang w:val="zh-CN" w:eastAsia="zh-CN"/>
    </w:rPr>
  </w:style>
  <w:style w:type="paragraph" w:styleId="1023">
    <w:name w:val="Revision"/>
    <w:next w:val="1023"/>
    <w:link w:val="782"/>
    <w:qFormat/>
    <w:rPr>
      <w:sz w:val="21"/>
      <w:szCs w:val="24"/>
      <w:lang w:val="en-US" w:eastAsia="zh-CN" w:bidi="ar-SA"/>
    </w:rPr>
  </w:style>
  <w:style w:type="paragraph" w:styleId="1024">
    <w:name w:val="Char22"/>
    <w:basedOn w:val="782"/>
    <w:next w:val="1024"/>
    <w:link w:val="782"/>
    <w:qFormat/>
    <w:rPr>
      <w:rFonts w:ascii="Tahoma" w:hAnsi="Tahoma"/>
      <w:sz w:val="24"/>
      <w:szCs w:val="20"/>
    </w:rPr>
  </w:style>
  <w:style w:type="paragraph" w:styleId="1025">
    <w:name w:val="Char Char Char Char Char Char Char Char Char Char2"/>
    <w:basedOn w:val="782"/>
    <w:next w:val="1025"/>
    <w:link w:val="782"/>
    <w:qFormat/>
    <w:rPr>
      <w:rFonts w:ascii="宋体" w:hAnsi="宋体" w:cs="Courier New"/>
      <w:sz w:val="32"/>
      <w:szCs w:val="32"/>
    </w:rPr>
  </w:style>
  <w:style w:type="paragraph" w:styleId="1026">
    <w:name w:val="Char2 Char Char Char Char Char Char1"/>
    <w:basedOn w:val="782"/>
    <w:next w:val="1026"/>
    <w:link w:val="782"/>
    <w:qFormat/>
    <w:pPr>
      <w:jc w:val="center"/>
      <w:spacing w:line="400" w:lineRule="exact"/>
      <w:widowControl/>
    </w:pPr>
  </w:style>
  <w:style w:type="character" w:styleId="1027">
    <w:name w:val="页脚 Char"/>
    <w:next w:val="1027"/>
    <w:link w:val="782"/>
    <w:qFormat/>
    <w:rPr>
      <w:rFonts w:ascii="宋体" w:eastAsia="宋体"/>
      <w:sz w:val="18"/>
      <w:lang w:val="en-US" w:eastAsia="zh-CN" w:bidi="ar-SA"/>
    </w:rPr>
  </w:style>
  <w:style w:type="paragraph" w:styleId="1028">
    <w:name w:val="Char Char41"/>
    <w:basedOn w:val="782"/>
    <w:next w:val="1028"/>
    <w:link w:val="782"/>
    <w:qFormat/>
    <w:pPr>
      <w:jc w:val="center"/>
      <w:spacing w:line="400" w:lineRule="exact"/>
      <w:widowControl/>
    </w:pPr>
  </w:style>
  <w:style w:type="character" w:styleId="1029">
    <w:name w:val="批注文字 Char"/>
    <w:next w:val="1029"/>
    <w:link w:val="782"/>
    <w:uiPriority w:val="99"/>
    <w:qFormat/>
    <w:rPr>
      <w:sz w:val="21"/>
      <w:szCs w:val="24"/>
    </w:rPr>
  </w:style>
  <w:style w:type="character" w:styleId="1030">
    <w:name w:val="标题 Char"/>
    <w:next w:val="1030"/>
    <w:link w:val="782"/>
    <w:qFormat/>
    <w:rPr>
      <w:b/>
      <w:sz w:val="32"/>
    </w:rPr>
  </w:style>
  <w:style w:type="paragraph" w:styleId="1031">
    <w:name w:val="图例"/>
    <w:basedOn w:val="782"/>
    <w:next w:val="1031"/>
    <w:link w:val="782"/>
    <w:qFormat/>
    <w:pPr>
      <w:jc w:val="center"/>
      <w:spacing w:before="120" w:after="120" w:line="360" w:lineRule="auto"/>
    </w:pPr>
    <w:rPr>
      <w:rFonts w:eastAsia="仿宋_GB2312"/>
      <w:b/>
      <w:sz w:val="24"/>
      <w:szCs w:val="20"/>
    </w:rPr>
  </w:style>
  <w:style w:type="paragraph" w:styleId="1032">
    <w:name w:val="Table Paragraph"/>
    <w:basedOn w:val="782"/>
    <w:next w:val="1032"/>
    <w:link w:val="782"/>
    <w:uiPriority w:val="1"/>
    <w:qFormat/>
    <w:pPr>
      <w:jc w:val="left"/>
    </w:pPr>
    <w:rPr>
      <w:rFonts w:ascii="宋体" w:hAnsi="宋体" w:cs="宋体"/>
      <w:sz w:val="22"/>
      <w:szCs w:val="22"/>
      <w:lang w:eastAsia="en-US"/>
    </w:rPr>
  </w:style>
  <w:style w:type="table" w:styleId="1033">
    <w:name w:val="Table Normal"/>
    <w:next w:val="1033"/>
    <w:link w:val="782"/>
    <w:uiPriority w:val="2"/>
    <w:semiHidden/>
    <w:qFormat/>
    <w:pPr>
      <w:widowControl w:val="off"/>
    </w:pPr>
    <w:rPr>
      <w:rFonts w:ascii="Calibri" w:hAnsi="Calibri"/>
      <w:sz w:val="22"/>
      <w:szCs w:val="22"/>
      <w:lang w:val="en-US" w:eastAsia="en-US" w:bidi="ar-SA"/>
    </w:rPr>
    <w:tblPr/>
  </w:style>
  <w:style w:type="paragraph" w:styleId="1034">
    <w:name w:val="成文日期"/>
    <w:basedOn w:val="782"/>
    <w:next w:val="1034"/>
    <w:link w:val="1035"/>
    <w:qFormat/>
    <w:pPr>
      <w:ind w:right="400" w:firstLine="200"/>
      <w:jc w:val="right"/>
      <w:spacing w:line="570" w:lineRule="exact"/>
    </w:pPr>
    <w:rPr>
      <w:rFonts w:ascii="仿宋_GB2312" w:eastAsia="仿宋_GB2312"/>
      <w:sz w:val="32"/>
      <w:szCs w:val="20"/>
    </w:rPr>
  </w:style>
  <w:style w:type="character" w:styleId="1035">
    <w:name w:val="成文日期 Char"/>
    <w:next w:val="1035"/>
    <w:link w:val="1034"/>
    <w:rPr>
      <w:rFonts w:ascii="仿宋_GB2312" w:eastAsia="仿宋_GB2312"/>
      <w:sz w:val="32"/>
    </w:rPr>
  </w:style>
  <w:style w:type="paragraph" w:styleId="1036">
    <w:name w:val="无间隔1"/>
    <w:basedOn w:val="782"/>
    <w:next w:val="1036"/>
    <w:link w:val="782"/>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037">
    <w:name w:val="段"/>
    <w:next w:val="782"/>
    <w:link w:val="782"/>
    <w:qFormat/>
    <w:pPr>
      <w:ind w:firstLine="200"/>
      <w:jc w:val="both"/>
      <w:spacing w:line="360" w:lineRule="auto"/>
    </w:pPr>
    <w:rPr>
      <w:rFonts w:ascii="宋体"/>
      <w:sz w:val="24"/>
      <w:szCs w:val="22"/>
      <w:lang w:val="en-US" w:eastAsia="zh-CN" w:bidi="ar-SA"/>
    </w:rPr>
  </w:style>
  <w:style w:type="paragraph" w:styleId="1038">
    <w:name w:val="PlainText1"/>
    <w:basedOn w:val="782"/>
    <w:next w:val="1038"/>
    <w:link w:val="782"/>
    <w:uiPriority w:val="99"/>
    <w:qFormat/>
    <w:rPr>
      <w:rFonts w:ascii="宋体" w:hAnsi="Courier New"/>
    </w:rPr>
  </w:style>
  <w:style w:type="character" w:styleId="1039">
    <w:name w:val="font21"/>
    <w:next w:val="1039"/>
    <w:link w:val="782"/>
    <w:rPr>
      <w:rFonts w:hint="eastAsia" w:ascii="宋体" w:hAnsi="宋体" w:eastAsia="宋体" w:cs="宋体"/>
      <w:i w:val="0"/>
      <w:iCs w:val="0"/>
      <w:color w:val="000000"/>
      <w:sz w:val="24"/>
      <w:szCs w:val="24"/>
      <w:u w:val="none"/>
    </w:rPr>
  </w:style>
  <w:style w:type="character" w:styleId="1040">
    <w:name w:val="font01"/>
    <w:next w:val="1040"/>
    <w:link w:val="782"/>
    <w:rPr>
      <w:rFonts w:ascii="Calibri" w:hAnsi="Calibri" w:cs="Calibri"/>
      <w:i w:val="0"/>
      <w:iCs w:val="0"/>
      <w:color w:val="000000"/>
      <w:sz w:val="24"/>
      <w:szCs w:val="24"/>
      <w:u w:val="none"/>
    </w:rPr>
  </w:style>
  <w:style w:type="character" w:styleId="1041">
    <w:name w:val="font11"/>
    <w:next w:val="1041"/>
    <w:link w:val="782"/>
    <w:rPr>
      <w:rFonts w:hint="eastAsia" w:ascii="宋体" w:hAnsi="宋体" w:eastAsia="宋体" w:cs="宋体"/>
      <w:i w:val="0"/>
      <w:iCs w:val="0"/>
      <w:color w:val="000000"/>
      <w:sz w:val="24"/>
      <w:szCs w:val="24"/>
      <w:u w:val="none"/>
    </w:rPr>
  </w:style>
  <w:style w:type="paragraph" w:styleId="1042">
    <w:name w:val="Í¼±íÕýÎÄ"/>
    <w:basedOn w:val="782"/>
    <w:next w:val="804"/>
    <w:link w:val="782"/>
    <w:qFormat/>
    <w:pPr>
      <w:ind w:firstLine="420"/>
    </w:pPr>
    <w:rPr>
      <w:sz w:val="24"/>
    </w:rPr>
  </w:style>
  <w:style w:type="paragraph" w:styleId="1043">
    <w:name w:val="Table Text"/>
    <w:basedOn w:val="782"/>
    <w:next w:val="1043"/>
    <w:link w:val="782"/>
    <w:semiHidden/>
    <w:qFormat/>
    <w:rPr>
      <w:rFonts w:ascii="宋体" w:hAnsi="宋体" w:cs="宋体"/>
      <w:szCs w:val="21"/>
      <w:lang w:eastAsia="en-US"/>
    </w:rPr>
  </w:style>
  <w:style w:type="paragraph" w:styleId="1044">
    <w:name w:val="☆ 正文"/>
    <w:basedOn w:val="782"/>
    <w:next w:val="1044"/>
    <w:link w:val="782"/>
    <w:qFormat/>
    <w:rPr>
      <w:rFonts w:ascii="Calibri" w:hAnsi="Calibri"/>
      <w:szCs w:val="22"/>
      <w:lang w:val="zh-CN"/>
    </w:rPr>
  </w:style>
  <w:style w:type="character" w:styleId="1045">
    <w:name w:val="NormalCharacter1"/>
    <w:next w:val="1045"/>
    <w:link w:val="782"/>
    <w:qFormat/>
  </w:style>
  <w:style w:type="table" w:styleId="1046">
    <w:name w:val="样式3"/>
    <w:basedOn w:val="793"/>
    <w:next w:val="1046"/>
    <w:link w:val="782"/>
    <w:uiPriority w:val="99"/>
    <w:qFormat/>
    <w:pPr>
      <w:jc w:val="center"/>
    </w:pPr>
    <w:tblPr/>
  </w:style>
  <w:style w:type="character" w:styleId="16553" w:default="1">
    <w:name w:val="Default Paragraph Font"/>
    <w:uiPriority w:val="1"/>
    <w:semiHidden/>
    <w:unhideWhenUsed/>
  </w:style>
  <w:style w:type="numbering" w:styleId="16554" w:default="1">
    <w:name w:val="No List"/>
    <w:uiPriority w:val="99"/>
    <w:semiHidden/>
    <w:unhideWhenUsed/>
  </w:style>
  <w:style w:type="table" w:styleId="165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谢女士</cp:lastModifiedBy>
  <cp:revision>6</cp:revision>
  <dcterms:created xsi:type="dcterms:W3CDTF">2022-05-30T08:03:00Z</dcterms:created>
  <dcterms:modified xsi:type="dcterms:W3CDTF">2026-04-17T01:12:50Z</dcterms:modified>
</cp:coreProperties>
</file>